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1FC42" w14:textId="77777777" w:rsidR="00396F86" w:rsidRDefault="00396F86"/>
    <w:p w14:paraId="1C55D75B" w14:textId="77777777" w:rsidR="00396F86" w:rsidRDefault="00396F86"/>
    <w:p w14:paraId="6432CAF7" w14:textId="72144A5D" w:rsidR="00396F86" w:rsidRDefault="00396F86"/>
    <w:p w14:paraId="7CE8EC08" w14:textId="1DE6D10B" w:rsidR="00396F86" w:rsidRDefault="00396F86" w:rsidP="00396F86"/>
    <w:p w14:paraId="3AEE669E" w14:textId="77777777" w:rsidR="00AC17F7" w:rsidRDefault="00AC17F7" w:rsidP="00396F86">
      <w:pPr>
        <w:rPr>
          <w:rFonts w:hint="eastAsia"/>
        </w:rPr>
      </w:pPr>
    </w:p>
    <w:p w14:paraId="485D842E" w14:textId="4D915D8C" w:rsidR="00396F86" w:rsidRPr="00396F86" w:rsidRDefault="00396F86" w:rsidP="00396F86">
      <w:pPr>
        <w:jc w:val="center"/>
        <w:rPr>
          <w:rFonts w:ascii="ＭＳ ゴシック" w:eastAsia="ＭＳ ゴシック" w:hAnsi="ＭＳ ゴシック"/>
          <w:sz w:val="32"/>
          <w:szCs w:val="36"/>
        </w:rPr>
      </w:pPr>
      <w:r>
        <w:rPr>
          <w:rFonts w:ascii="ＭＳ ゴシック" w:eastAsia="ＭＳ ゴシック" w:hAnsi="ＭＳ ゴシック" w:hint="eastAsia"/>
          <w:sz w:val="32"/>
          <w:szCs w:val="36"/>
        </w:rPr>
        <w:t xml:space="preserve">令和3年度　</w:t>
      </w:r>
      <w:r w:rsidR="00A8231E" w:rsidRPr="00396F86">
        <w:rPr>
          <w:rFonts w:ascii="ＭＳ ゴシック" w:eastAsia="ＭＳ ゴシック" w:hAnsi="ＭＳ ゴシック" w:hint="eastAsia"/>
          <w:sz w:val="32"/>
          <w:szCs w:val="36"/>
        </w:rPr>
        <w:t>ビッグデータからの経済動向調査</w:t>
      </w:r>
    </w:p>
    <w:p w14:paraId="02C80EA3" w14:textId="66E38A25" w:rsidR="00A8231E" w:rsidRDefault="00A8231E" w:rsidP="00396F86">
      <w:pPr>
        <w:jc w:val="center"/>
        <w:rPr>
          <w:rFonts w:ascii="ＭＳ ゴシック" w:eastAsia="ＭＳ ゴシック" w:hAnsi="ＭＳ ゴシック"/>
          <w:sz w:val="28"/>
          <w:szCs w:val="32"/>
        </w:rPr>
      </w:pPr>
      <w:r w:rsidRPr="00396F86">
        <w:rPr>
          <w:rFonts w:ascii="ＭＳ ゴシック" w:eastAsia="ＭＳ ゴシック" w:hAnsi="ＭＳ ゴシック" w:hint="eastAsia"/>
          <w:sz w:val="28"/>
          <w:szCs w:val="32"/>
        </w:rPr>
        <w:t>「RESAS」（地域経済分析システム）</w:t>
      </w:r>
      <w:r w:rsidR="00396F86" w:rsidRPr="00396F86">
        <w:rPr>
          <w:rFonts w:ascii="ＭＳ ゴシック" w:eastAsia="ＭＳ ゴシック" w:hAnsi="ＭＳ ゴシック" w:hint="eastAsia"/>
          <w:sz w:val="28"/>
          <w:szCs w:val="32"/>
        </w:rPr>
        <w:t>を活用した地域の経済動向分析</w:t>
      </w:r>
    </w:p>
    <w:p w14:paraId="4237A9F9" w14:textId="6C808AF3" w:rsidR="00AC17F7" w:rsidRDefault="00AC17F7" w:rsidP="00396F86">
      <w:pPr>
        <w:jc w:val="center"/>
        <w:rPr>
          <w:rFonts w:ascii="ＭＳ ゴシック" w:eastAsia="ＭＳ ゴシック" w:hAnsi="ＭＳ ゴシック"/>
          <w:sz w:val="28"/>
          <w:szCs w:val="32"/>
        </w:rPr>
      </w:pPr>
    </w:p>
    <w:p w14:paraId="1A5F6FC9" w14:textId="5A502DE3" w:rsidR="00AC17F7" w:rsidRDefault="00AC17F7" w:rsidP="00396F86">
      <w:pPr>
        <w:jc w:val="center"/>
        <w:rPr>
          <w:rFonts w:ascii="ＭＳ ゴシック" w:eastAsia="ＭＳ ゴシック" w:hAnsi="ＭＳ ゴシック"/>
          <w:sz w:val="28"/>
          <w:szCs w:val="32"/>
        </w:rPr>
      </w:pPr>
    </w:p>
    <w:p w14:paraId="50FD3C53" w14:textId="1E001458" w:rsidR="00AC17F7" w:rsidRDefault="00AC17F7" w:rsidP="00396F86">
      <w:pPr>
        <w:jc w:val="center"/>
        <w:rPr>
          <w:rFonts w:ascii="ＭＳ ゴシック" w:eastAsia="ＭＳ ゴシック" w:hAnsi="ＭＳ ゴシック"/>
          <w:sz w:val="28"/>
          <w:szCs w:val="32"/>
        </w:rPr>
      </w:pPr>
    </w:p>
    <w:p w14:paraId="041945CB" w14:textId="58973DB5" w:rsidR="00AC17F7" w:rsidRDefault="00AC17F7" w:rsidP="00396F86">
      <w:pPr>
        <w:jc w:val="center"/>
        <w:rPr>
          <w:rFonts w:ascii="ＭＳ ゴシック" w:eastAsia="ＭＳ ゴシック" w:hAnsi="ＭＳ ゴシック"/>
          <w:sz w:val="28"/>
          <w:szCs w:val="32"/>
        </w:rPr>
      </w:pPr>
    </w:p>
    <w:p w14:paraId="3D27351A" w14:textId="242CF2F3" w:rsidR="00AC17F7" w:rsidRDefault="00AC17F7" w:rsidP="00396F86">
      <w:pPr>
        <w:jc w:val="center"/>
        <w:rPr>
          <w:rFonts w:ascii="ＭＳ ゴシック" w:eastAsia="ＭＳ ゴシック" w:hAnsi="ＭＳ ゴシック"/>
          <w:sz w:val="28"/>
          <w:szCs w:val="32"/>
        </w:rPr>
      </w:pPr>
    </w:p>
    <w:p w14:paraId="6B711936" w14:textId="6CE10AA6" w:rsidR="00AC17F7" w:rsidRDefault="00AC17F7" w:rsidP="00396F86">
      <w:pPr>
        <w:jc w:val="center"/>
        <w:rPr>
          <w:rFonts w:ascii="ＭＳ ゴシック" w:eastAsia="ＭＳ ゴシック" w:hAnsi="ＭＳ ゴシック"/>
          <w:sz w:val="28"/>
          <w:szCs w:val="32"/>
        </w:rPr>
      </w:pPr>
    </w:p>
    <w:p w14:paraId="10628103" w14:textId="2DFC0990" w:rsidR="00AC17F7" w:rsidRDefault="00AC17F7" w:rsidP="00396F86">
      <w:pPr>
        <w:jc w:val="center"/>
        <w:rPr>
          <w:rFonts w:ascii="ＭＳ ゴシック" w:eastAsia="ＭＳ ゴシック" w:hAnsi="ＭＳ ゴシック"/>
          <w:sz w:val="28"/>
          <w:szCs w:val="32"/>
        </w:rPr>
      </w:pPr>
    </w:p>
    <w:p w14:paraId="39079901" w14:textId="73857DF9" w:rsidR="00AC17F7" w:rsidRDefault="00AC17F7" w:rsidP="00396F86">
      <w:pPr>
        <w:jc w:val="center"/>
        <w:rPr>
          <w:rFonts w:ascii="ＭＳ ゴシック" w:eastAsia="ＭＳ ゴシック" w:hAnsi="ＭＳ ゴシック"/>
          <w:sz w:val="28"/>
          <w:szCs w:val="32"/>
        </w:rPr>
      </w:pPr>
    </w:p>
    <w:p w14:paraId="633EA5A7" w14:textId="2E901D4C" w:rsidR="00AC17F7" w:rsidRDefault="00AC17F7" w:rsidP="00396F86">
      <w:pPr>
        <w:jc w:val="center"/>
        <w:rPr>
          <w:rFonts w:ascii="ＭＳ ゴシック" w:eastAsia="ＭＳ ゴシック" w:hAnsi="ＭＳ ゴシック"/>
          <w:sz w:val="28"/>
          <w:szCs w:val="32"/>
        </w:rPr>
      </w:pPr>
    </w:p>
    <w:p w14:paraId="69C0C0FA" w14:textId="22B824E4" w:rsidR="00AC17F7" w:rsidRDefault="00AC17F7" w:rsidP="00396F86">
      <w:pPr>
        <w:jc w:val="center"/>
        <w:rPr>
          <w:rFonts w:ascii="ＭＳ ゴシック" w:eastAsia="ＭＳ ゴシック" w:hAnsi="ＭＳ ゴシック"/>
          <w:sz w:val="28"/>
          <w:szCs w:val="32"/>
        </w:rPr>
      </w:pPr>
    </w:p>
    <w:p w14:paraId="0D6C1227" w14:textId="77777777" w:rsidR="00AC17F7" w:rsidRDefault="00AC17F7" w:rsidP="00396F86">
      <w:pPr>
        <w:jc w:val="center"/>
        <w:rPr>
          <w:rFonts w:ascii="ＭＳ ゴシック" w:eastAsia="ＭＳ ゴシック" w:hAnsi="ＭＳ ゴシック" w:hint="eastAsia"/>
          <w:sz w:val="28"/>
          <w:szCs w:val="32"/>
        </w:rPr>
      </w:pPr>
    </w:p>
    <w:p w14:paraId="5FCCA6C2" w14:textId="28967195" w:rsidR="00AC17F7" w:rsidRPr="00396F86" w:rsidRDefault="00AC17F7" w:rsidP="00396F86">
      <w:pPr>
        <w:jc w:val="center"/>
        <w:rPr>
          <w:rFonts w:ascii="ＭＳ ゴシック" w:eastAsia="ＭＳ ゴシック" w:hAnsi="ＭＳ ゴシック" w:hint="eastAsia"/>
          <w:sz w:val="28"/>
          <w:szCs w:val="32"/>
        </w:rPr>
      </w:pPr>
      <w:r>
        <w:rPr>
          <w:rFonts w:ascii="ＭＳ ゴシック" w:eastAsia="ＭＳ ゴシック" w:hAnsi="ＭＳ ゴシック" w:hint="eastAsia"/>
          <w:sz w:val="28"/>
          <w:szCs w:val="32"/>
        </w:rPr>
        <w:t>まんのう町商工会</w:t>
      </w:r>
    </w:p>
    <w:p w14:paraId="0D4E7561" w14:textId="77777777" w:rsidR="00B27BF1" w:rsidRDefault="00B27BF1">
      <w:pPr>
        <w:widowControl/>
        <w:jc w:val="left"/>
      </w:pPr>
      <w:r>
        <w:br w:type="page"/>
      </w:r>
    </w:p>
    <w:p w14:paraId="1250AB59" w14:textId="36AC5BE7" w:rsidR="00C95E5F" w:rsidRPr="00D202DD" w:rsidRDefault="00A8231E" w:rsidP="00D202DD">
      <w:pPr>
        <w:pStyle w:val="1"/>
      </w:pPr>
      <w:r w:rsidRPr="00D202DD">
        <w:rPr>
          <w:rFonts w:hint="eastAsia"/>
        </w:rPr>
        <w:lastRenderedPageBreak/>
        <w:t>１．</w:t>
      </w:r>
      <w:r w:rsidR="002A70DD" w:rsidRPr="00D202DD">
        <w:rPr>
          <w:rFonts w:hint="eastAsia"/>
        </w:rPr>
        <w:t>地域経済循環マップの生産分析</w:t>
      </w:r>
    </w:p>
    <w:p w14:paraId="0C04839C" w14:textId="1E3780F3" w:rsidR="002A70DD" w:rsidRPr="00286AE2" w:rsidRDefault="00286AE2" w:rsidP="00286AE2">
      <w:pPr>
        <w:pStyle w:val="2"/>
      </w:pPr>
      <w:r w:rsidRPr="00286AE2">
        <w:rPr>
          <w:rFonts w:hint="eastAsia"/>
        </w:rPr>
        <w:t>(</w:t>
      </w:r>
      <w:r w:rsidRPr="00286AE2">
        <w:t xml:space="preserve">1) </w:t>
      </w:r>
      <w:r w:rsidR="002411C1" w:rsidRPr="00286AE2">
        <w:rPr>
          <w:rFonts w:hint="eastAsia"/>
        </w:rPr>
        <w:t>まんのう町における</w:t>
      </w:r>
      <w:r w:rsidR="002A70DD" w:rsidRPr="00286AE2">
        <w:rPr>
          <w:rFonts w:hint="eastAsia"/>
        </w:rPr>
        <w:t>産業ごとの生産額の変化と傾向の分析</w:t>
      </w:r>
    </w:p>
    <w:tbl>
      <w:tblPr>
        <w:tblStyle w:val="5-2"/>
        <w:tblW w:w="9162" w:type="dxa"/>
        <w:jc w:val="center"/>
        <w:tblLook w:val="04A0" w:firstRow="1" w:lastRow="0" w:firstColumn="1" w:lastColumn="0" w:noHBand="0" w:noVBand="1"/>
      </w:tblPr>
      <w:tblGrid>
        <w:gridCol w:w="942"/>
        <w:gridCol w:w="2597"/>
        <w:gridCol w:w="763"/>
        <w:gridCol w:w="868"/>
        <w:gridCol w:w="1074"/>
        <w:gridCol w:w="925"/>
        <w:gridCol w:w="1080"/>
        <w:gridCol w:w="1080"/>
      </w:tblGrid>
      <w:tr w:rsidR="001C5214" w:rsidRPr="00AE2266" w14:paraId="64B19BF6" w14:textId="77777777" w:rsidTr="00396F86">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942" w:type="dxa"/>
            <w:noWrap/>
            <w:hideMark/>
          </w:tcPr>
          <w:p w14:paraId="6FAA3008" w14:textId="77777777" w:rsidR="00AE2266" w:rsidRPr="00AE2266" w:rsidRDefault="00AE2266" w:rsidP="00AE2266">
            <w:pPr>
              <w:widowControl/>
              <w:jc w:val="center"/>
              <w:rPr>
                <w:rFonts w:ascii="游ゴシック" w:eastAsia="游ゴシック" w:hAnsi="游ゴシック" w:cs="ＭＳ Ｐゴシック"/>
                <w:color w:val="000000"/>
                <w:kern w:val="0"/>
                <w:sz w:val="22"/>
              </w:rPr>
            </w:pPr>
            <w:r w:rsidRPr="00AE2266">
              <w:rPr>
                <w:rFonts w:ascii="游ゴシック" w:eastAsia="游ゴシック" w:hAnsi="游ゴシック" w:cs="ＭＳ Ｐゴシック" w:hint="eastAsia"/>
                <w:color w:val="000000"/>
                <w:kern w:val="0"/>
                <w:sz w:val="22"/>
              </w:rPr>
              <w:t>産業</w:t>
            </w:r>
          </w:p>
        </w:tc>
        <w:tc>
          <w:tcPr>
            <w:tcW w:w="2597" w:type="dxa"/>
            <w:noWrap/>
            <w:hideMark/>
          </w:tcPr>
          <w:p w14:paraId="6F01A8A7" w14:textId="75C5BC76" w:rsidR="00AE2266" w:rsidRPr="00AE2266" w:rsidRDefault="00AE2266" w:rsidP="00AE2266">
            <w:pPr>
              <w:widowControl/>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cs="ＭＳ Ｐゴシック"/>
                <w:color w:val="000000"/>
                <w:kern w:val="0"/>
                <w:sz w:val="22"/>
              </w:rPr>
            </w:pPr>
            <w:r>
              <w:rPr>
                <w:rFonts w:ascii="游ゴシック" w:eastAsia="游ゴシック" w:hAnsi="游ゴシック" w:cs="ＭＳ Ｐゴシック" w:hint="eastAsia"/>
                <w:color w:val="000000"/>
                <w:kern w:val="0"/>
                <w:sz w:val="22"/>
              </w:rPr>
              <w:t>生産額</w:t>
            </w:r>
          </w:p>
        </w:tc>
        <w:tc>
          <w:tcPr>
            <w:tcW w:w="596" w:type="dxa"/>
            <w:noWrap/>
            <w:hideMark/>
          </w:tcPr>
          <w:p w14:paraId="2DAFF15A" w14:textId="77777777" w:rsidR="00AE2266" w:rsidRPr="00AE2266" w:rsidRDefault="00AE2266" w:rsidP="00AE2266">
            <w:pPr>
              <w:widowControl/>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cs="ＭＳ Ｐゴシック"/>
                <w:color w:val="000000"/>
                <w:kern w:val="0"/>
                <w:sz w:val="22"/>
              </w:rPr>
            </w:pPr>
            <w:r w:rsidRPr="00AE2266">
              <w:rPr>
                <w:rFonts w:ascii="游ゴシック" w:eastAsia="游ゴシック" w:hAnsi="游ゴシック" w:cs="ＭＳ Ｐゴシック" w:hint="eastAsia"/>
                <w:color w:val="000000"/>
                <w:kern w:val="0"/>
                <w:sz w:val="22"/>
              </w:rPr>
              <w:t>2010</w:t>
            </w:r>
          </w:p>
        </w:tc>
        <w:tc>
          <w:tcPr>
            <w:tcW w:w="868" w:type="dxa"/>
            <w:noWrap/>
            <w:hideMark/>
          </w:tcPr>
          <w:p w14:paraId="51CAC5B6" w14:textId="77777777" w:rsidR="00AE2266" w:rsidRPr="00AE2266" w:rsidRDefault="00AE2266" w:rsidP="00AE2266">
            <w:pPr>
              <w:widowControl/>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cs="ＭＳ Ｐゴシック"/>
                <w:color w:val="000000"/>
                <w:kern w:val="0"/>
                <w:sz w:val="22"/>
              </w:rPr>
            </w:pPr>
            <w:r w:rsidRPr="00AE2266">
              <w:rPr>
                <w:rFonts w:ascii="游ゴシック" w:eastAsia="游ゴシック" w:hAnsi="游ゴシック" w:cs="ＭＳ Ｐゴシック" w:hint="eastAsia"/>
                <w:color w:val="000000"/>
                <w:kern w:val="0"/>
                <w:sz w:val="22"/>
              </w:rPr>
              <w:t>2013</w:t>
            </w:r>
          </w:p>
        </w:tc>
        <w:tc>
          <w:tcPr>
            <w:tcW w:w="1074" w:type="dxa"/>
            <w:noWrap/>
            <w:hideMark/>
          </w:tcPr>
          <w:p w14:paraId="6B0FC3E9" w14:textId="77777777" w:rsidR="00AE2266" w:rsidRPr="00AE2266" w:rsidRDefault="00AE2266" w:rsidP="00AE2266">
            <w:pPr>
              <w:widowControl/>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cs="ＭＳ Ｐゴシック"/>
                <w:i/>
                <w:iCs/>
                <w:color w:val="000000"/>
                <w:kern w:val="0"/>
                <w:sz w:val="22"/>
              </w:rPr>
            </w:pPr>
            <w:r w:rsidRPr="00AE2266">
              <w:rPr>
                <w:rFonts w:ascii="游ゴシック" w:eastAsia="游ゴシック" w:hAnsi="游ゴシック" w:cs="ＭＳ Ｐゴシック" w:hint="eastAsia"/>
                <w:i/>
                <w:iCs/>
                <w:color w:val="000000"/>
                <w:kern w:val="0"/>
                <w:sz w:val="22"/>
              </w:rPr>
              <w:t>増加率</w:t>
            </w:r>
          </w:p>
        </w:tc>
        <w:tc>
          <w:tcPr>
            <w:tcW w:w="925" w:type="dxa"/>
            <w:noWrap/>
            <w:hideMark/>
          </w:tcPr>
          <w:p w14:paraId="56DBB7F5" w14:textId="77777777" w:rsidR="00AE2266" w:rsidRPr="00AE2266" w:rsidRDefault="00AE2266" w:rsidP="00AE2266">
            <w:pPr>
              <w:widowControl/>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cs="ＭＳ Ｐゴシック"/>
                <w:color w:val="000000"/>
                <w:kern w:val="0"/>
                <w:sz w:val="22"/>
              </w:rPr>
            </w:pPr>
            <w:r w:rsidRPr="00AE2266">
              <w:rPr>
                <w:rFonts w:ascii="游ゴシック" w:eastAsia="游ゴシック" w:hAnsi="游ゴシック" w:cs="ＭＳ Ｐゴシック" w:hint="eastAsia"/>
                <w:color w:val="000000"/>
                <w:kern w:val="0"/>
                <w:sz w:val="22"/>
              </w:rPr>
              <w:t>2015</w:t>
            </w:r>
          </w:p>
        </w:tc>
        <w:tc>
          <w:tcPr>
            <w:tcW w:w="1080" w:type="dxa"/>
            <w:noWrap/>
            <w:hideMark/>
          </w:tcPr>
          <w:p w14:paraId="462D04A6" w14:textId="77777777" w:rsidR="00AE2266" w:rsidRPr="00AE2266" w:rsidRDefault="00AE2266" w:rsidP="00AE2266">
            <w:pPr>
              <w:widowControl/>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cs="ＭＳ Ｐゴシック"/>
                <w:i/>
                <w:iCs/>
                <w:color w:val="000000"/>
                <w:kern w:val="0"/>
                <w:sz w:val="22"/>
              </w:rPr>
            </w:pPr>
            <w:r w:rsidRPr="00AE2266">
              <w:rPr>
                <w:rFonts w:ascii="游ゴシック" w:eastAsia="游ゴシック" w:hAnsi="游ゴシック" w:cs="ＭＳ Ｐゴシック" w:hint="eastAsia"/>
                <w:i/>
                <w:iCs/>
                <w:color w:val="000000"/>
                <w:kern w:val="0"/>
                <w:sz w:val="22"/>
              </w:rPr>
              <w:t>増加率</w:t>
            </w:r>
          </w:p>
        </w:tc>
        <w:tc>
          <w:tcPr>
            <w:tcW w:w="1080" w:type="dxa"/>
            <w:noWrap/>
            <w:hideMark/>
          </w:tcPr>
          <w:p w14:paraId="48183B8E" w14:textId="77777777" w:rsidR="00AE2266" w:rsidRPr="00AE2266" w:rsidRDefault="00AE2266" w:rsidP="00AE2266">
            <w:pPr>
              <w:widowControl/>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cs="ＭＳ Ｐゴシック"/>
                <w:i/>
                <w:iCs/>
                <w:color w:val="000000"/>
                <w:kern w:val="0"/>
                <w:sz w:val="22"/>
              </w:rPr>
            </w:pPr>
            <w:r w:rsidRPr="00AE2266">
              <w:rPr>
                <w:rFonts w:ascii="游ゴシック" w:eastAsia="游ゴシック" w:hAnsi="游ゴシック" w:cs="ＭＳ Ｐゴシック" w:hint="eastAsia"/>
                <w:i/>
                <w:iCs/>
                <w:color w:val="000000"/>
                <w:kern w:val="0"/>
                <w:sz w:val="22"/>
              </w:rPr>
              <w:t>対2010</w:t>
            </w:r>
          </w:p>
        </w:tc>
      </w:tr>
      <w:tr w:rsidR="001C5214" w:rsidRPr="00AE2266" w14:paraId="243A931D" w14:textId="77777777" w:rsidTr="00396F86">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942" w:type="dxa"/>
            <w:vMerge w:val="restart"/>
            <w:noWrap/>
            <w:textDirection w:val="tbRlV"/>
            <w:hideMark/>
          </w:tcPr>
          <w:p w14:paraId="0CB9235B" w14:textId="77777777" w:rsidR="00AE2266" w:rsidRPr="00AE2266" w:rsidRDefault="00AE2266" w:rsidP="00AE2266">
            <w:pPr>
              <w:widowControl/>
              <w:ind w:left="113" w:right="113"/>
              <w:jc w:val="center"/>
              <w:rPr>
                <w:rFonts w:ascii="游ゴシック" w:eastAsia="游ゴシック" w:hAnsi="游ゴシック" w:cs="ＭＳ Ｐゴシック"/>
                <w:color w:val="000000"/>
                <w:kern w:val="0"/>
                <w:sz w:val="22"/>
              </w:rPr>
            </w:pPr>
            <w:r w:rsidRPr="00AE2266">
              <w:rPr>
                <w:rFonts w:ascii="游ゴシック" w:eastAsia="游ゴシック" w:hAnsi="游ゴシック" w:cs="ＭＳ Ｐゴシック" w:hint="eastAsia"/>
                <w:color w:val="000000"/>
                <w:kern w:val="0"/>
                <w:sz w:val="22"/>
              </w:rPr>
              <w:t>1次産業</w:t>
            </w:r>
          </w:p>
        </w:tc>
        <w:tc>
          <w:tcPr>
            <w:tcW w:w="2597" w:type="dxa"/>
            <w:noWrap/>
            <w:hideMark/>
          </w:tcPr>
          <w:p w14:paraId="358E1E9E" w14:textId="77777777" w:rsidR="00AE2266" w:rsidRPr="00AE2266" w:rsidRDefault="00AE2266" w:rsidP="00AE2266">
            <w:pPr>
              <w:widowControl/>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ＭＳ Ｐゴシック"/>
                <w:color w:val="000000"/>
                <w:kern w:val="0"/>
                <w:sz w:val="22"/>
              </w:rPr>
            </w:pPr>
            <w:r w:rsidRPr="00AE2266">
              <w:rPr>
                <w:rFonts w:ascii="游ゴシック" w:eastAsia="游ゴシック" w:hAnsi="游ゴシック" w:cs="ＭＳ Ｐゴシック" w:hint="eastAsia"/>
                <w:color w:val="000000"/>
                <w:kern w:val="0"/>
                <w:sz w:val="22"/>
              </w:rPr>
              <w:t>生産額(億円)</w:t>
            </w:r>
          </w:p>
        </w:tc>
        <w:tc>
          <w:tcPr>
            <w:tcW w:w="596" w:type="dxa"/>
            <w:noWrap/>
            <w:hideMark/>
          </w:tcPr>
          <w:p w14:paraId="283974F5" w14:textId="77777777" w:rsidR="00AE2266" w:rsidRPr="00AE2266" w:rsidRDefault="00AE2266" w:rsidP="00AE2266">
            <w:pPr>
              <w:widowControl/>
              <w:jc w:val="righ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ＭＳ Ｐゴシック"/>
                <w:color w:val="000000"/>
                <w:kern w:val="0"/>
                <w:sz w:val="22"/>
              </w:rPr>
            </w:pPr>
            <w:r w:rsidRPr="00AE2266">
              <w:rPr>
                <w:rFonts w:ascii="游ゴシック" w:eastAsia="游ゴシック" w:hAnsi="游ゴシック" w:cs="ＭＳ Ｐゴシック" w:hint="eastAsia"/>
                <w:color w:val="000000"/>
                <w:kern w:val="0"/>
                <w:sz w:val="22"/>
              </w:rPr>
              <w:t>50</w:t>
            </w:r>
          </w:p>
        </w:tc>
        <w:tc>
          <w:tcPr>
            <w:tcW w:w="868" w:type="dxa"/>
            <w:noWrap/>
            <w:hideMark/>
          </w:tcPr>
          <w:p w14:paraId="3F48A183" w14:textId="77777777" w:rsidR="00AE2266" w:rsidRPr="00AE2266" w:rsidRDefault="00AE2266" w:rsidP="00AE2266">
            <w:pPr>
              <w:widowControl/>
              <w:jc w:val="righ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ＭＳ Ｐゴシック"/>
                <w:color w:val="000000"/>
                <w:kern w:val="0"/>
                <w:sz w:val="22"/>
              </w:rPr>
            </w:pPr>
            <w:r w:rsidRPr="00AE2266">
              <w:rPr>
                <w:rFonts w:ascii="游ゴシック" w:eastAsia="游ゴシック" w:hAnsi="游ゴシック" w:cs="ＭＳ Ｐゴシック" w:hint="eastAsia"/>
                <w:color w:val="000000"/>
                <w:kern w:val="0"/>
                <w:sz w:val="22"/>
              </w:rPr>
              <w:t>51</w:t>
            </w:r>
          </w:p>
        </w:tc>
        <w:tc>
          <w:tcPr>
            <w:tcW w:w="1074" w:type="dxa"/>
            <w:noWrap/>
            <w:hideMark/>
          </w:tcPr>
          <w:p w14:paraId="6068F581" w14:textId="77777777" w:rsidR="00AE2266" w:rsidRPr="00AE2266" w:rsidRDefault="00AE2266" w:rsidP="00AE2266">
            <w:pPr>
              <w:widowControl/>
              <w:jc w:val="righ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ＭＳ Ｐゴシック"/>
                <w:i/>
                <w:iCs/>
                <w:color w:val="000000"/>
                <w:kern w:val="0"/>
                <w:sz w:val="22"/>
              </w:rPr>
            </w:pPr>
            <w:r w:rsidRPr="00AE2266">
              <w:rPr>
                <w:rFonts w:ascii="游ゴシック" w:eastAsia="游ゴシック" w:hAnsi="游ゴシック" w:cs="ＭＳ Ｐゴシック" w:hint="eastAsia"/>
                <w:i/>
                <w:iCs/>
                <w:color w:val="000000"/>
                <w:kern w:val="0"/>
                <w:sz w:val="22"/>
              </w:rPr>
              <w:t>2.0%</w:t>
            </w:r>
          </w:p>
        </w:tc>
        <w:tc>
          <w:tcPr>
            <w:tcW w:w="925" w:type="dxa"/>
            <w:noWrap/>
            <w:hideMark/>
          </w:tcPr>
          <w:p w14:paraId="359F4AAD" w14:textId="77777777" w:rsidR="00AE2266" w:rsidRPr="00AE2266" w:rsidRDefault="00AE2266" w:rsidP="00AE2266">
            <w:pPr>
              <w:widowControl/>
              <w:jc w:val="righ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ＭＳ Ｐゴシック"/>
                <w:color w:val="000000"/>
                <w:kern w:val="0"/>
                <w:sz w:val="22"/>
              </w:rPr>
            </w:pPr>
            <w:r w:rsidRPr="00AE2266">
              <w:rPr>
                <w:rFonts w:ascii="游ゴシック" w:eastAsia="游ゴシック" w:hAnsi="游ゴシック" w:cs="ＭＳ Ｐゴシック" w:hint="eastAsia"/>
                <w:color w:val="000000"/>
                <w:kern w:val="0"/>
                <w:sz w:val="22"/>
              </w:rPr>
              <w:t>56</w:t>
            </w:r>
          </w:p>
        </w:tc>
        <w:tc>
          <w:tcPr>
            <w:tcW w:w="1080" w:type="dxa"/>
            <w:noWrap/>
            <w:hideMark/>
          </w:tcPr>
          <w:p w14:paraId="3B00AF81" w14:textId="77777777" w:rsidR="00AE2266" w:rsidRPr="00AE2266" w:rsidRDefault="00AE2266" w:rsidP="00AE2266">
            <w:pPr>
              <w:widowControl/>
              <w:jc w:val="righ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ＭＳ Ｐゴシック"/>
                <w:i/>
                <w:iCs/>
                <w:color w:val="000000"/>
                <w:kern w:val="0"/>
                <w:sz w:val="22"/>
              </w:rPr>
            </w:pPr>
            <w:r w:rsidRPr="00AE2266">
              <w:rPr>
                <w:rFonts w:ascii="游ゴシック" w:eastAsia="游ゴシック" w:hAnsi="游ゴシック" w:cs="ＭＳ Ｐゴシック" w:hint="eastAsia"/>
                <w:i/>
                <w:iCs/>
                <w:color w:val="000000"/>
                <w:kern w:val="0"/>
                <w:sz w:val="22"/>
              </w:rPr>
              <w:t>9.8%</w:t>
            </w:r>
          </w:p>
        </w:tc>
        <w:tc>
          <w:tcPr>
            <w:tcW w:w="1080" w:type="dxa"/>
            <w:noWrap/>
            <w:hideMark/>
          </w:tcPr>
          <w:p w14:paraId="2459CDD8" w14:textId="77777777" w:rsidR="00AE2266" w:rsidRPr="00AE2266" w:rsidRDefault="00AE2266" w:rsidP="00AE2266">
            <w:pPr>
              <w:widowControl/>
              <w:jc w:val="righ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ＭＳ Ｐゴシック"/>
                <w:i/>
                <w:iCs/>
                <w:color w:val="000000"/>
                <w:kern w:val="0"/>
                <w:sz w:val="22"/>
              </w:rPr>
            </w:pPr>
            <w:r w:rsidRPr="00AE2266">
              <w:rPr>
                <w:rFonts w:ascii="游ゴシック" w:eastAsia="游ゴシック" w:hAnsi="游ゴシック" w:cs="ＭＳ Ｐゴシック" w:hint="eastAsia"/>
                <w:i/>
                <w:iCs/>
                <w:color w:val="000000"/>
                <w:kern w:val="0"/>
                <w:sz w:val="22"/>
              </w:rPr>
              <w:t>12.0%</w:t>
            </w:r>
          </w:p>
        </w:tc>
      </w:tr>
      <w:tr w:rsidR="001C5214" w:rsidRPr="00AE2266" w14:paraId="6BD96CF7" w14:textId="77777777" w:rsidTr="00396F86">
        <w:trPr>
          <w:trHeight w:val="578"/>
          <w:jc w:val="center"/>
        </w:trPr>
        <w:tc>
          <w:tcPr>
            <w:cnfStyle w:val="001000000000" w:firstRow="0" w:lastRow="0" w:firstColumn="1" w:lastColumn="0" w:oddVBand="0" w:evenVBand="0" w:oddHBand="0" w:evenHBand="0" w:firstRowFirstColumn="0" w:firstRowLastColumn="0" w:lastRowFirstColumn="0" w:lastRowLastColumn="0"/>
            <w:tcW w:w="942" w:type="dxa"/>
            <w:vMerge/>
            <w:textDirection w:val="tbRlV"/>
            <w:hideMark/>
          </w:tcPr>
          <w:p w14:paraId="762A897D" w14:textId="77777777" w:rsidR="00AE2266" w:rsidRPr="00AE2266" w:rsidRDefault="00AE2266" w:rsidP="00AE2266">
            <w:pPr>
              <w:widowControl/>
              <w:ind w:left="113" w:right="113"/>
              <w:jc w:val="left"/>
              <w:rPr>
                <w:rFonts w:ascii="游ゴシック" w:eastAsia="游ゴシック" w:hAnsi="游ゴシック" w:cs="ＭＳ Ｐゴシック"/>
                <w:color w:val="000000"/>
                <w:kern w:val="0"/>
                <w:sz w:val="22"/>
              </w:rPr>
            </w:pPr>
          </w:p>
        </w:tc>
        <w:tc>
          <w:tcPr>
            <w:tcW w:w="2597" w:type="dxa"/>
            <w:noWrap/>
            <w:hideMark/>
          </w:tcPr>
          <w:p w14:paraId="58E964F6" w14:textId="2BB2D0E9" w:rsidR="00AE2266" w:rsidRPr="00AE2266" w:rsidRDefault="00AE2266" w:rsidP="00AE2266">
            <w:pPr>
              <w:widowControl/>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ＭＳ Ｐゴシック"/>
                <w:color w:val="000000"/>
                <w:kern w:val="0"/>
                <w:sz w:val="22"/>
              </w:rPr>
            </w:pPr>
            <w:r w:rsidRPr="00AE2266">
              <w:rPr>
                <w:rFonts w:ascii="游ゴシック" w:eastAsia="游ゴシック" w:hAnsi="游ゴシック" w:cs="ＭＳ Ｐゴシック" w:hint="eastAsia"/>
                <w:color w:val="000000"/>
                <w:kern w:val="0"/>
                <w:sz w:val="22"/>
              </w:rPr>
              <w:t>一人当たり（百万円）</w:t>
            </w:r>
          </w:p>
        </w:tc>
        <w:tc>
          <w:tcPr>
            <w:tcW w:w="596" w:type="dxa"/>
            <w:noWrap/>
            <w:hideMark/>
          </w:tcPr>
          <w:p w14:paraId="0CD32895" w14:textId="77777777" w:rsidR="00AE2266" w:rsidRPr="00AE2266" w:rsidRDefault="00AE2266" w:rsidP="00AE2266">
            <w:pPr>
              <w:widowControl/>
              <w:jc w:val="righ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ＭＳ Ｐゴシック"/>
                <w:color w:val="000000"/>
                <w:kern w:val="0"/>
                <w:sz w:val="22"/>
              </w:rPr>
            </w:pPr>
            <w:r w:rsidRPr="00AE2266">
              <w:rPr>
                <w:rFonts w:ascii="游ゴシック" w:eastAsia="游ゴシック" w:hAnsi="游ゴシック" w:cs="ＭＳ Ｐゴシック" w:hint="eastAsia"/>
                <w:color w:val="000000"/>
                <w:kern w:val="0"/>
                <w:sz w:val="22"/>
              </w:rPr>
              <w:t>3.94</w:t>
            </w:r>
          </w:p>
        </w:tc>
        <w:tc>
          <w:tcPr>
            <w:tcW w:w="868" w:type="dxa"/>
            <w:noWrap/>
            <w:hideMark/>
          </w:tcPr>
          <w:p w14:paraId="1BC88F3C" w14:textId="77777777" w:rsidR="00AE2266" w:rsidRPr="00AE2266" w:rsidRDefault="00AE2266" w:rsidP="00AE2266">
            <w:pPr>
              <w:widowControl/>
              <w:jc w:val="righ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ＭＳ Ｐゴシック"/>
                <w:color w:val="000000"/>
                <w:kern w:val="0"/>
                <w:sz w:val="22"/>
              </w:rPr>
            </w:pPr>
            <w:r w:rsidRPr="00AE2266">
              <w:rPr>
                <w:rFonts w:ascii="游ゴシック" w:eastAsia="游ゴシック" w:hAnsi="游ゴシック" w:cs="ＭＳ Ｐゴシック" w:hint="eastAsia"/>
                <w:color w:val="000000"/>
                <w:kern w:val="0"/>
                <w:sz w:val="22"/>
              </w:rPr>
              <w:t>4.25</w:t>
            </w:r>
          </w:p>
        </w:tc>
        <w:tc>
          <w:tcPr>
            <w:tcW w:w="1074" w:type="dxa"/>
            <w:noWrap/>
            <w:hideMark/>
          </w:tcPr>
          <w:p w14:paraId="782B9FA0" w14:textId="77777777" w:rsidR="00AE2266" w:rsidRPr="00AE2266" w:rsidRDefault="00AE2266" w:rsidP="00AE2266">
            <w:pPr>
              <w:widowControl/>
              <w:jc w:val="righ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ＭＳ Ｐゴシック"/>
                <w:i/>
                <w:iCs/>
                <w:color w:val="000000"/>
                <w:kern w:val="0"/>
                <w:sz w:val="22"/>
              </w:rPr>
            </w:pPr>
            <w:r w:rsidRPr="00AE2266">
              <w:rPr>
                <w:rFonts w:ascii="游ゴシック" w:eastAsia="游ゴシック" w:hAnsi="游ゴシック" w:cs="ＭＳ Ｐゴシック" w:hint="eastAsia"/>
                <w:i/>
                <w:iCs/>
                <w:color w:val="000000"/>
                <w:kern w:val="0"/>
                <w:sz w:val="22"/>
              </w:rPr>
              <w:t>7.9%</w:t>
            </w:r>
          </w:p>
        </w:tc>
        <w:tc>
          <w:tcPr>
            <w:tcW w:w="925" w:type="dxa"/>
            <w:noWrap/>
            <w:hideMark/>
          </w:tcPr>
          <w:p w14:paraId="3C97AB1F" w14:textId="77777777" w:rsidR="00AE2266" w:rsidRPr="00AE2266" w:rsidRDefault="00AE2266" w:rsidP="00AE2266">
            <w:pPr>
              <w:widowControl/>
              <w:jc w:val="righ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ＭＳ Ｐゴシック"/>
                <w:color w:val="000000"/>
                <w:kern w:val="0"/>
                <w:sz w:val="22"/>
              </w:rPr>
            </w:pPr>
            <w:r w:rsidRPr="00AE2266">
              <w:rPr>
                <w:rFonts w:ascii="游ゴシック" w:eastAsia="游ゴシック" w:hAnsi="游ゴシック" w:cs="ＭＳ Ｐゴシック" w:hint="eastAsia"/>
                <w:color w:val="000000"/>
                <w:kern w:val="0"/>
                <w:sz w:val="22"/>
              </w:rPr>
              <w:t>4.86</w:t>
            </w:r>
          </w:p>
        </w:tc>
        <w:tc>
          <w:tcPr>
            <w:tcW w:w="1080" w:type="dxa"/>
            <w:noWrap/>
            <w:hideMark/>
          </w:tcPr>
          <w:p w14:paraId="218C909E" w14:textId="77777777" w:rsidR="00AE2266" w:rsidRPr="00AE2266" w:rsidRDefault="00AE2266" w:rsidP="00AE2266">
            <w:pPr>
              <w:widowControl/>
              <w:jc w:val="righ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ＭＳ Ｐゴシック"/>
                <w:i/>
                <w:iCs/>
                <w:color w:val="000000"/>
                <w:kern w:val="0"/>
                <w:sz w:val="22"/>
              </w:rPr>
            </w:pPr>
            <w:r w:rsidRPr="00AE2266">
              <w:rPr>
                <w:rFonts w:ascii="游ゴシック" w:eastAsia="游ゴシック" w:hAnsi="游ゴシック" w:cs="ＭＳ Ｐゴシック" w:hint="eastAsia"/>
                <w:i/>
                <w:iCs/>
                <w:color w:val="000000"/>
                <w:kern w:val="0"/>
                <w:sz w:val="22"/>
              </w:rPr>
              <w:t>14.4%</w:t>
            </w:r>
          </w:p>
        </w:tc>
        <w:tc>
          <w:tcPr>
            <w:tcW w:w="1080" w:type="dxa"/>
            <w:noWrap/>
            <w:hideMark/>
          </w:tcPr>
          <w:p w14:paraId="2894B466" w14:textId="77777777" w:rsidR="00AE2266" w:rsidRPr="00AE2266" w:rsidRDefault="00AE2266" w:rsidP="00AE2266">
            <w:pPr>
              <w:widowControl/>
              <w:jc w:val="righ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ＭＳ Ｐゴシック"/>
                <w:i/>
                <w:iCs/>
                <w:color w:val="000000"/>
                <w:kern w:val="0"/>
                <w:sz w:val="22"/>
              </w:rPr>
            </w:pPr>
            <w:r w:rsidRPr="00AE2266">
              <w:rPr>
                <w:rFonts w:ascii="游ゴシック" w:eastAsia="游ゴシック" w:hAnsi="游ゴシック" w:cs="ＭＳ Ｐゴシック" w:hint="eastAsia"/>
                <w:i/>
                <w:iCs/>
                <w:color w:val="000000"/>
                <w:kern w:val="0"/>
                <w:sz w:val="22"/>
              </w:rPr>
              <w:t>23.4%</w:t>
            </w:r>
          </w:p>
        </w:tc>
      </w:tr>
      <w:tr w:rsidR="001C5214" w:rsidRPr="00AE2266" w14:paraId="6B38380A" w14:textId="77777777" w:rsidTr="00396F86">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942" w:type="dxa"/>
            <w:vMerge w:val="restart"/>
            <w:noWrap/>
            <w:textDirection w:val="tbRlV"/>
            <w:hideMark/>
          </w:tcPr>
          <w:p w14:paraId="0F363D9D" w14:textId="77777777" w:rsidR="00AE2266" w:rsidRPr="00AE2266" w:rsidRDefault="00AE2266" w:rsidP="00AE2266">
            <w:pPr>
              <w:widowControl/>
              <w:ind w:left="113" w:right="113"/>
              <w:jc w:val="center"/>
              <w:rPr>
                <w:rFonts w:ascii="游ゴシック" w:eastAsia="游ゴシック" w:hAnsi="游ゴシック" w:cs="ＭＳ Ｐゴシック"/>
                <w:color w:val="000000"/>
                <w:kern w:val="0"/>
                <w:sz w:val="22"/>
              </w:rPr>
            </w:pPr>
            <w:r w:rsidRPr="00AE2266">
              <w:rPr>
                <w:rFonts w:ascii="游ゴシック" w:eastAsia="游ゴシック" w:hAnsi="游ゴシック" w:cs="ＭＳ Ｐゴシック" w:hint="eastAsia"/>
                <w:color w:val="000000"/>
                <w:kern w:val="0"/>
                <w:sz w:val="22"/>
              </w:rPr>
              <w:t>2次産業</w:t>
            </w:r>
          </w:p>
        </w:tc>
        <w:tc>
          <w:tcPr>
            <w:tcW w:w="2597" w:type="dxa"/>
            <w:noWrap/>
            <w:hideMark/>
          </w:tcPr>
          <w:p w14:paraId="2EE66982" w14:textId="77777777" w:rsidR="00AE2266" w:rsidRPr="00AE2266" w:rsidRDefault="00AE2266" w:rsidP="00AE2266">
            <w:pPr>
              <w:widowControl/>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ＭＳ Ｐゴシック"/>
                <w:color w:val="000000"/>
                <w:kern w:val="0"/>
                <w:sz w:val="22"/>
              </w:rPr>
            </w:pPr>
            <w:r w:rsidRPr="00AE2266">
              <w:rPr>
                <w:rFonts w:ascii="游ゴシック" w:eastAsia="游ゴシック" w:hAnsi="游ゴシック" w:cs="ＭＳ Ｐゴシック" w:hint="eastAsia"/>
                <w:color w:val="000000"/>
                <w:kern w:val="0"/>
                <w:sz w:val="22"/>
              </w:rPr>
              <w:t>生産額(億円)</w:t>
            </w:r>
          </w:p>
        </w:tc>
        <w:tc>
          <w:tcPr>
            <w:tcW w:w="596" w:type="dxa"/>
            <w:noWrap/>
            <w:hideMark/>
          </w:tcPr>
          <w:p w14:paraId="586A5FEA" w14:textId="77777777" w:rsidR="00AE2266" w:rsidRPr="00AE2266" w:rsidRDefault="00AE2266" w:rsidP="00AE2266">
            <w:pPr>
              <w:widowControl/>
              <w:jc w:val="righ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ＭＳ Ｐゴシック"/>
                <w:color w:val="000000"/>
                <w:kern w:val="0"/>
                <w:sz w:val="22"/>
              </w:rPr>
            </w:pPr>
            <w:r w:rsidRPr="00AE2266">
              <w:rPr>
                <w:rFonts w:ascii="游ゴシック" w:eastAsia="游ゴシック" w:hAnsi="游ゴシック" w:cs="ＭＳ Ｐゴシック" w:hint="eastAsia"/>
                <w:color w:val="000000"/>
                <w:kern w:val="0"/>
                <w:sz w:val="22"/>
              </w:rPr>
              <w:t>387</w:t>
            </w:r>
          </w:p>
        </w:tc>
        <w:tc>
          <w:tcPr>
            <w:tcW w:w="868" w:type="dxa"/>
            <w:noWrap/>
            <w:hideMark/>
          </w:tcPr>
          <w:p w14:paraId="03EE7CFD" w14:textId="77777777" w:rsidR="00AE2266" w:rsidRPr="00AE2266" w:rsidRDefault="00AE2266" w:rsidP="00AE2266">
            <w:pPr>
              <w:widowControl/>
              <w:jc w:val="righ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ＭＳ Ｐゴシック"/>
                <w:color w:val="000000"/>
                <w:kern w:val="0"/>
                <w:sz w:val="22"/>
              </w:rPr>
            </w:pPr>
            <w:r w:rsidRPr="00AE2266">
              <w:rPr>
                <w:rFonts w:ascii="游ゴシック" w:eastAsia="游ゴシック" w:hAnsi="游ゴシック" w:cs="ＭＳ Ｐゴシック" w:hint="eastAsia"/>
                <w:color w:val="000000"/>
                <w:kern w:val="0"/>
                <w:sz w:val="22"/>
              </w:rPr>
              <w:t>325</w:t>
            </w:r>
          </w:p>
        </w:tc>
        <w:tc>
          <w:tcPr>
            <w:tcW w:w="1074" w:type="dxa"/>
            <w:noWrap/>
            <w:hideMark/>
          </w:tcPr>
          <w:p w14:paraId="6F3D9561" w14:textId="77777777" w:rsidR="00AE2266" w:rsidRPr="00AE2266" w:rsidRDefault="00AE2266" w:rsidP="00AE2266">
            <w:pPr>
              <w:widowControl/>
              <w:jc w:val="righ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ＭＳ Ｐゴシック"/>
                <w:i/>
                <w:iCs/>
                <w:color w:val="000000"/>
                <w:kern w:val="0"/>
                <w:sz w:val="22"/>
              </w:rPr>
            </w:pPr>
            <w:r w:rsidRPr="00AE2266">
              <w:rPr>
                <w:rFonts w:ascii="游ゴシック" w:eastAsia="游ゴシック" w:hAnsi="游ゴシック" w:cs="ＭＳ Ｐゴシック" w:hint="eastAsia"/>
                <w:i/>
                <w:iCs/>
                <w:color w:val="000000"/>
                <w:kern w:val="0"/>
                <w:sz w:val="22"/>
              </w:rPr>
              <w:t>-16.0%</w:t>
            </w:r>
          </w:p>
        </w:tc>
        <w:tc>
          <w:tcPr>
            <w:tcW w:w="925" w:type="dxa"/>
            <w:noWrap/>
            <w:hideMark/>
          </w:tcPr>
          <w:p w14:paraId="28988F2B" w14:textId="77777777" w:rsidR="00AE2266" w:rsidRPr="00AE2266" w:rsidRDefault="00AE2266" w:rsidP="00AE2266">
            <w:pPr>
              <w:widowControl/>
              <w:jc w:val="righ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ＭＳ Ｐゴシック"/>
                <w:color w:val="000000"/>
                <w:kern w:val="0"/>
                <w:sz w:val="22"/>
              </w:rPr>
            </w:pPr>
            <w:r w:rsidRPr="00AE2266">
              <w:rPr>
                <w:rFonts w:ascii="游ゴシック" w:eastAsia="游ゴシック" w:hAnsi="游ゴシック" w:cs="ＭＳ Ｐゴシック" w:hint="eastAsia"/>
                <w:color w:val="000000"/>
                <w:kern w:val="0"/>
                <w:sz w:val="22"/>
              </w:rPr>
              <w:t>411</w:t>
            </w:r>
          </w:p>
        </w:tc>
        <w:tc>
          <w:tcPr>
            <w:tcW w:w="1080" w:type="dxa"/>
            <w:noWrap/>
            <w:hideMark/>
          </w:tcPr>
          <w:p w14:paraId="7FB931DE" w14:textId="77777777" w:rsidR="00AE2266" w:rsidRPr="00AE2266" w:rsidRDefault="00AE2266" w:rsidP="00AE2266">
            <w:pPr>
              <w:widowControl/>
              <w:jc w:val="righ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ＭＳ Ｐゴシック"/>
                <w:i/>
                <w:iCs/>
                <w:color w:val="000000"/>
                <w:kern w:val="0"/>
                <w:sz w:val="22"/>
              </w:rPr>
            </w:pPr>
            <w:r w:rsidRPr="00AE2266">
              <w:rPr>
                <w:rFonts w:ascii="游ゴシック" w:eastAsia="游ゴシック" w:hAnsi="游ゴシック" w:cs="ＭＳ Ｐゴシック" w:hint="eastAsia"/>
                <w:i/>
                <w:iCs/>
                <w:color w:val="000000"/>
                <w:kern w:val="0"/>
                <w:sz w:val="22"/>
              </w:rPr>
              <w:t>26.5%</w:t>
            </w:r>
          </w:p>
        </w:tc>
        <w:tc>
          <w:tcPr>
            <w:tcW w:w="1080" w:type="dxa"/>
            <w:noWrap/>
            <w:hideMark/>
          </w:tcPr>
          <w:p w14:paraId="7EBB1C43" w14:textId="77777777" w:rsidR="00AE2266" w:rsidRPr="00AE2266" w:rsidRDefault="00AE2266" w:rsidP="00AE2266">
            <w:pPr>
              <w:widowControl/>
              <w:jc w:val="righ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ＭＳ Ｐゴシック"/>
                <w:i/>
                <w:iCs/>
                <w:color w:val="000000"/>
                <w:kern w:val="0"/>
                <w:sz w:val="22"/>
              </w:rPr>
            </w:pPr>
            <w:r w:rsidRPr="00AE2266">
              <w:rPr>
                <w:rFonts w:ascii="游ゴシック" w:eastAsia="游ゴシック" w:hAnsi="游ゴシック" w:cs="ＭＳ Ｐゴシック" w:hint="eastAsia"/>
                <w:i/>
                <w:iCs/>
                <w:color w:val="000000"/>
                <w:kern w:val="0"/>
                <w:sz w:val="22"/>
              </w:rPr>
              <w:t>6.2%</w:t>
            </w:r>
          </w:p>
        </w:tc>
      </w:tr>
      <w:tr w:rsidR="001C5214" w:rsidRPr="00AE2266" w14:paraId="1DD60CCF" w14:textId="77777777" w:rsidTr="00396F86">
        <w:trPr>
          <w:trHeight w:val="375"/>
          <w:jc w:val="center"/>
        </w:trPr>
        <w:tc>
          <w:tcPr>
            <w:cnfStyle w:val="001000000000" w:firstRow="0" w:lastRow="0" w:firstColumn="1" w:lastColumn="0" w:oddVBand="0" w:evenVBand="0" w:oddHBand="0" w:evenHBand="0" w:firstRowFirstColumn="0" w:firstRowLastColumn="0" w:lastRowFirstColumn="0" w:lastRowLastColumn="0"/>
            <w:tcW w:w="942" w:type="dxa"/>
            <w:vMerge/>
            <w:textDirection w:val="tbRlV"/>
            <w:hideMark/>
          </w:tcPr>
          <w:p w14:paraId="66CAC1A8" w14:textId="77777777" w:rsidR="00AE2266" w:rsidRPr="00AE2266" w:rsidRDefault="00AE2266" w:rsidP="00AE2266">
            <w:pPr>
              <w:widowControl/>
              <w:ind w:left="113" w:right="113"/>
              <w:jc w:val="left"/>
              <w:rPr>
                <w:rFonts w:ascii="游ゴシック" w:eastAsia="游ゴシック" w:hAnsi="游ゴシック" w:cs="ＭＳ Ｐゴシック"/>
                <w:color w:val="000000"/>
                <w:kern w:val="0"/>
                <w:sz w:val="22"/>
              </w:rPr>
            </w:pPr>
          </w:p>
        </w:tc>
        <w:tc>
          <w:tcPr>
            <w:tcW w:w="2597" w:type="dxa"/>
            <w:noWrap/>
            <w:hideMark/>
          </w:tcPr>
          <w:p w14:paraId="0B7424C6" w14:textId="6AE16E57" w:rsidR="00AE2266" w:rsidRPr="00AE2266" w:rsidRDefault="00AE2266" w:rsidP="00AE2266">
            <w:pPr>
              <w:widowControl/>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ＭＳ Ｐゴシック"/>
                <w:color w:val="000000"/>
                <w:kern w:val="0"/>
                <w:sz w:val="22"/>
              </w:rPr>
            </w:pPr>
            <w:r w:rsidRPr="00AE2266">
              <w:rPr>
                <w:rFonts w:ascii="游ゴシック" w:eastAsia="游ゴシック" w:hAnsi="游ゴシック" w:cs="ＭＳ Ｐゴシック" w:hint="eastAsia"/>
                <w:color w:val="000000"/>
                <w:kern w:val="0"/>
                <w:sz w:val="22"/>
              </w:rPr>
              <w:t>一人当たり（百万円）</w:t>
            </w:r>
          </w:p>
        </w:tc>
        <w:tc>
          <w:tcPr>
            <w:tcW w:w="596" w:type="dxa"/>
            <w:noWrap/>
            <w:hideMark/>
          </w:tcPr>
          <w:p w14:paraId="01B37223" w14:textId="77777777" w:rsidR="00AE2266" w:rsidRPr="00AE2266" w:rsidRDefault="00AE2266" w:rsidP="00AE2266">
            <w:pPr>
              <w:widowControl/>
              <w:jc w:val="righ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ＭＳ Ｐゴシック"/>
                <w:color w:val="000000"/>
                <w:kern w:val="0"/>
                <w:sz w:val="22"/>
              </w:rPr>
            </w:pPr>
            <w:r w:rsidRPr="00AE2266">
              <w:rPr>
                <w:rFonts w:ascii="游ゴシック" w:eastAsia="游ゴシック" w:hAnsi="游ゴシック" w:cs="ＭＳ Ｐゴシック" w:hint="eastAsia"/>
                <w:color w:val="000000"/>
                <w:kern w:val="0"/>
                <w:sz w:val="22"/>
              </w:rPr>
              <w:t>17.05</w:t>
            </w:r>
          </w:p>
        </w:tc>
        <w:tc>
          <w:tcPr>
            <w:tcW w:w="868" w:type="dxa"/>
            <w:noWrap/>
            <w:hideMark/>
          </w:tcPr>
          <w:p w14:paraId="5C2E50A6" w14:textId="77777777" w:rsidR="00AE2266" w:rsidRPr="00AE2266" w:rsidRDefault="00AE2266" w:rsidP="00AE2266">
            <w:pPr>
              <w:widowControl/>
              <w:jc w:val="righ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ＭＳ Ｐゴシック"/>
                <w:color w:val="000000"/>
                <w:kern w:val="0"/>
                <w:sz w:val="22"/>
              </w:rPr>
            </w:pPr>
            <w:r w:rsidRPr="00AE2266">
              <w:rPr>
                <w:rFonts w:ascii="游ゴシック" w:eastAsia="游ゴシック" w:hAnsi="游ゴシック" w:cs="ＭＳ Ｐゴシック" w:hint="eastAsia"/>
                <w:color w:val="000000"/>
                <w:kern w:val="0"/>
                <w:sz w:val="22"/>
              </w:rPr>
              <w:t>13.7</w:t>
            </w:r>
          </w:p>
        </w:tc>
        <w:tc>
          <w:tcPr>
            <w:tcW w:w="1074" w:type="dxa"/>
            <w:noWrap/>
            <w:hideMark/>
          </w:tcPr>
          <w:p w14:paraId="77D8E963" w14:textId="77777777" w:rsidR="00AE2266" w:rsidRPr="00AE2266" w:rsidRDefault="00AE2266" w:rsidP="00AE2266">
            <w:pPr>
              <w:widowControl/>
              <w:jc w:val="righ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ＭＳ Ｐゴシック"/>
                <w:i/>
                <w:iCs/>
                <w:color w:val="000000"/>
                <w:kern w:val="0"/>
                <w:sz w:val="22"/>
              </w:rPr>
            </w:pPr>
            <w:r w:rsidRPr="00AE2266">
              <w:rPr>
                <w:rFonts w:ascii="游ゴシック" w:eastAsia="游ゴシック" w:hAnsi="游ゴシック" w:cs="ＭＳ Ｐゴシック" w:hint="eastAsia"/>
                <w:i/>
                <w:iCs/>
                <w:color w:val="000000"/>
                <w:kern w:val="0"/>
                <w:sz w:val="22"/>
              </w:rPr>
              <w:t>-19.6%</w:t>
            </w:r>
          </w:p>
        </w:tc>
        <w:tc>
          <w:tcPr>
            <w:tcW w:w="925" w:type="dxa"/>
            <w:noWrap/>
            <w:hideMark/>
          </w:tcPr>
          <w:p w14:paraId="577E8030" w14:textId="77777777" w:rsidR="00AE2266" w:rsidRPr="00AE2266" w:rsidRDefault="00AE2266" w:rsidP="00AE2266">
            <w:pPr>
              <w:widowControl/>
              <w:jc w:val="righ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ＭＳ Ｐゴシック"/>
                <w:color w:val="000000"/>
                <w:kern w:val="0"/>
                <w:sz w:val="22"/>
              </w:rPr>
            </w:pPr>
            <w:r w:rsidRPr="00AE2266">
              <w:rPr>
                <w:rFonts w:ascii="游ゴシック" w:eastAsia="游ゴシック" w:hAnsi="游ゴシック" w:cs="ＭＳ Ｐゴシック" w:hint="eastAsia"/>
                <w:color w:val="000000"/>
                <w:kern w:val="0"/>
                <w:sz w:val="22"/>
              </w:rPr>
              <w:t>17.15</w:t>
            </w:r>
          </w:p>
        </w:tc>
        <w:tc>
          <w:tcPr>
            <w:tcW w:w="1080" w:type="dxa"/>
            <w:noWrap/>
            <w:hideMark/>
          </w:tcPr>
          <w:p w14:paraId="2B0889C8" w14:textId="77777777" w:rsidR="00AE2266" w:rsidRPr="00AE2266" w:rsidRDefault="00AE2266" w:rsidP="00AE2266">
            <w:pPr>
              <w:widowControl/>
              <w:jc w:val="righ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ＭＳ Ｐゴシック"/>
                <w:i/>
                <w:iCs/>
                <w:color w:val="000000"/>
                <w:kern w:val="0"/>
                <w:sz w:val="22"/>
              </w:rPr>
            </w:pPr>
            <w:r w:rsidRPr="00AE2266">
              <w:rPr>
                <w:rFonts w:ascii="游ゴシック" w:eastAsia="游ゴシック" w:hAnsi="游ゴシック" w:cs="ＭＳ Ｐゴシック" w:hint="eastAsia"/>
                <w:i/>
                <w:iCs/>
                <w:color w:val="000000"/>
                <w:kern w:val="0"/>
                <w:sz w:val="22"/>
              </w:rPr>
              <w:t>25.2%</w:t>
            </w:r>
          </w:p>
        </w:tc>
        <w:tc>
          <w:tcPr>
            <w:tcW w:w="1080" w:type="dxa"/>
            <w:noWrap/>
            <w:hideMark/>
          </w:tcPr>
          <w:p w14:paraId="019A770E" w14:textId="77777777" w:rsidR="00AE2266" w:rsidRPr="00AE2266" w:rsidRDefault="00AE2266" w:rsidP="00AE2266">
            <w:pPr>
              <w:widowControl/>
              <w:jc w:val="righ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ＭＳ Ｐゴシック"/>
                <w:i/>
                <w:iCs/>
                <w:color w:val="000000"/>
                <w:kern w:val="0"/>
                <w:sz w:val="22"/>
              </w:rPr>
            </w:pPr>
            <w:r w:rsidRPr="00AE2266">
              <w:rPr>
                <w:rFonts w:ascii="游ゴシック" w:eastAsia="游ゴシック" w:hAnsi="游ゴシック" w:cs="ＭＳ Ｐゴシック" w:hint="eastAsia"/>
                <w:i/>
                <w:iCs/>
                <w:color w:val="000000"/>
                <w:kern w:val="0"/>
                <w:sz w:val="22"/>
              </w:rPr>
              <w:t>0.6%</w:t>
            </w:r>
          </w:p>
        </w:tc>
      </w:tr>
      <w:tr w:rsidR="001C5214" w:rsidRPr="00AE2266" w14:paraId="30D7FF0B" w14:textId="77777777" w:rsidTr="00396F86">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942" w:type="dxa"/>
            <w:vMerge w:val="restart"/>
            <w:noWrap/>
            <w:textDirection w:val="tbRlV"/>
            <w:hideMark/>
          </w:tcPr>
          <w:p w14:paraId="37B627EF" w14:textId="77777777" w:rsidR="00AE2266" w:rsidRPr="00AE2266" w:rsidRDefault="00AE2266" w:rsidP="00AE2266">
            <w:pPr>
              <w:widowControl/>
              <w:ind w:left="113" w:right="113"/>
              <w:jc w:val="center"/>
              <w:rPr>
                <w:rFonts w:ascii="游ゴシック" w:eastAsia="游ゴシック" w:hAnsi="游ゴシック" w:cs="ＭＳ Ｐゴシック"/>
                <w:color w:val="000000"/>
                <w:kern w:val="0"/>
                <w:sz w:val="22"/>
              </w:rPr>
            </w:pPr>
            <w:r w:rsidRPr="00AE2266">
              <w:rPr>
                <w:rFonts w:ascii="游ゴシック" w:eastAsia="游ゴシック" w:hAnsi="游ゴシック" w:cs="ＭＳ Ｐゴシック" w:hint="eastAsia"/>
                <w:color w:val="000000"/>
                <w:kern w:val="0"/>
                <w:sz w:val="22"/>
              </w:rPr>
              <w:t>3次産業</w:t>
            </w:r>
          </w:p>
        </w:tc>
        <w:tc>
          <w:tcPr>
            <w:tcW w:w="2597" w:type="dxa"/>
            <w:noWrap/>
            <w:hideMark/>
          </w:tcPr>
          <w:p w14:paraId="6226CCC8" w14:textId="77777777" w:rsidR="00AE2266" w:rsidRPr="00AE2266" w:rsidRDefault="00AE2266" w:rsidP="00AE2266">
            <w:pPr>
              <w:widowControl/>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ＭＳ Ｐゴシック"/>
                <w:color w:val="000000"/>
                <w:kern w:val="0"/>
                <w:sz w:val="22"/>
              </w:rPr>
            </w:pPr>
            <w:r w:rsidRPr="00AE2266">
              <w:rPr>
                <w:rFonts w:ascii="游ゴシック" w:eastAsia="游ゴシック" w:hAnsi="游ゴシック" w:cs="ＭＳ Ｐゴシック" w:hint="eastAsia"/>
                <w:color w:val="000000"/>
                <w:kern w:val="0"/>
                <w:sz w:val="22"/>
              </w:rPr>
              <w:t>生産額(億円)</w:t>
            </w:r>
          </w:p>
        </w:tc>
        <w:tc>
          <w:tcPr>
            <w:tcW w:w="596" w:type="dxa"/>
            <w:noWrap/>
            <w:hideMark/>
          </w:tcPr>
          <w:p w14:paraId="058B0BCC" w14:textId="77777777" w:rsidR="00AE2266" w:rsidRPr="00AE2266" w:rsidRDefault="00AE2266" w:rsidP="00AE2266">
            <w:pPr>
              <w:widowControl/>
              <w:jc w:val="righ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ＭＳ Ｐゴシック"/>
                <w:color w:val="000000"/>
                <w:kern w:val="0"/>
                <w:sz w:val="22"/>
              </w:rPr>
            </w:pPr>
            <w:r w:rsidRPr="00AE2266">
              <w:rPr>
                <w:rFonts w:ascii="游ゴシック" w:eastAsia="游ゴシック" w:hAnsi="游ゴシック" w:cs="ＭＳ Ｐゴシック" w:hint="eastAsia"/>
                <w:color w:val="000000"/>
                <w:kern w:val="0"/>
                <w:sz w:val="22"/>
              </w:rPr>
              <w:t>317</w:t>
            </w:r>
          </w:p>
        </w:tc>
        <w:tc>
          <w:tcPr>
            <w:tcW w:w="868" w:type="dxa"/>
            <w:noWrap/>
            <w:hideMark/>
          </w:tcPr>
          <w:p w14:paraId="42503D3E" w14:textId="77777777" w:rsidR="00AE2266" w:rsidRPr="00AE2266" w:rsidRDefault="00AE2266" w:rsidP="00AE2266">
            <w:pPr>
              <w:widowControl/>
              <w:jc w:val="righ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ＭＳ Ｐゴシック"/>
                <w:color w:val="000000"/>
                <w:kern w:val="0"/>
                <w:sz w:val="22"/>
              </w:rPr>
            </w:pPr>
            <w:r w:rsidRPr="00AE2266">
              <w:rPr>
                <w:rFonts w:ascii="游ゴシック" w:eastAsia="游ゴシック" w:hAnsi="游ゴシック" w:cs="ＭＳ Ｐゴシック" w:hint="eastAsia"/>
                <w:color w:val="000000"/>
                <w:kern w:val="0"/>
                <w:sz w:val="22"/>
              </w:rPr>
              <w:t>322</w:t>
            </w:r>
          </w:p>
        </w:tc>
        <w:tc>
          <w:tcPr>
            <w:tcW w:w="1074" w:type="dxa"/>
            <w:noWrap/>
            <w:hideMark/>
          </w:tcPr>
          <w:p w14:paraId="1B4A4CD7" w14:textId="77777777" w:rsidR="00AE2266" w:rsidRPr="00AE2266" w:rsidRDefault="00AE2266" w:rsidP="00AE2266">
            <w:pPr>
              <w:widowControl/>
              <w:jc w:val="righ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ＭＳ Ｐゴシック"/>
                <w:i/>
                <w:iCs/>
                <w:color w:val="000000"/>
                <w:kern w:val="0"/>
                <w:sz w:val="22"/>
              </w:rPr>
            </w:pPr>
            <w:r w:rsidRPr="00AE2266">
              <w:rPr>
                <w:rFonts w:ascii="游ゴシック" w:eastAsia="游ゴシック" w:hAnsi="游ゴシック" w:cs="ＭＳ Ｐゴシック" w:hint="eastAsia"/>
                <w:i/>
                <w:iCs/>
                <w:color w:val="000000"/>
                <w:kern w:val="0"/>
                <w:sz w:val="22"/>
              </w:rPr>
              <w:t>1.6%</w:t>
            </w:r>
          </w:p>
        </w:tc>
        <w:tc>
          <w:tcPr>
            <w:tcW w:w="925" w:type="dxa"/>
            <w:noWrap/>
            <w:hideMark/>
          </w:tcPr>
          <w:p w14:paraId="0C729B5E" w14:textId="77777777" w:rsidR="00AE2266" w:rsidRPr="00AE2266" w:rsidRDefault="00AE2266" w:rsidP="00AE2266">
            <w:pPr>
              <w:widowControl/>
              <w:jc w:val="righ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ＭＳ Ｐゴシック"/>
                <w:color w:val="000000"/>
                <w:kern w:val="0"/>
                <w:sz w:val="22"/>
              </w:rPr>
            </w:pPr>
            <w:r w:rsidRPr="00AE2266">
              <w:rPr>
                <w:rFonts w:ascii="游ゴシック" w:eastAsia="游ゴシック" w:hAnsi="游ゴシック" w:cs="ＭＳ Ｐゴシック" w:hint="eastAsia"/>
                <w:color w:val="000000"/>
                <w:kern w:val="0"/>
                <w:sz w:val="22"/>
              </w:rPr>
              <w:t>330</w:t>
            </w:r>
          </w:p>
        </w:tc>
        <w:tc>
          <w:tcPr>
            <w:tcW w:w="1080" w:type="dxa"/>
            <w:noWrap/>
            <w:hideMark/>
          </w:tcPr>
          <w:p w14:paraId="23BF0EA9" w14:textId="77777777" w:rsidR="00AE2266" w:rsidRPr="00AE2266" w:rsidRDefault="00AE2266" w:rsidP="00AE2266">
            <w:pPr>
              <w:widowControl/>
              <w:jc w:val="righ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ＭＳ Ｐゴシック"/>
                <w:i/>
                <w:iCs/>
                <w:color w:val="000000"/>
                <w:kern w:val="0"/>
                <w:sz w:val="22"/>
              </w:rPr>
            </w:pPr>
            <w:r w:rsidRPr="00AE2266">
              <w:rPr>
                <w:rFonts w:ascii="游ゴシック" w:eastAsia="游ゴシック" w:hAnsi="游ゴシック" w:cs="ＭＳ Ｐゴシック" w:hint="eastAsia"/>
                <w:i/>
                <w:iCs/>
                <w:color w:val="000000"/>
                <w:kern w:val="0"/>
                <w:sz w:val="22"/>
              </w:rPr>
              <w:t>2.5%</w:t>
            </w:r>
          </w:p>
        </w:tc>
        <w:tc>
          <w:tcPr>
            <w:tcW w:w="1080" w:type="dxa"/>
            <w:noWrap/>
            <w:hideMark/>
          </w:tcPr>
          <w:p w14:paraId="73A234FF" w14:textId="77777777" w:rsidR="00AE2266" w:rsidRPr="00AE2266" w:rsidRDefault="00AE2266" w:rsidP="00AE2266">
            <w:pPr>
              <w:widowControl/>
              <w:jc w:val="righ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ＭＳ Ｐゴシック"/>
                <w:i/>
                <w:iCs/>
                <w:color w:val="000000"/>
                <w:kern w:val="0"/>
                <w:sz w:val="22"/>
              </w:rPr>
            </w:pPr>
            <w:r w:rsidRPr="00AE2266">
              <w:rPr>
                <w:rFonts w:ascii="游ゴシック" w:eastAsia="游ゴシック" w:hAnsi="游ゴシック" w:cs="ＭＳ Ｐゴシック" w:hint="eastAsia"/>
                <w:i/>
                <w:iCs/>
                <w:color w:val="000000"/>
                <w:kern w:val="0"/>
                <w:sz w:val="22"/>
              </w:rPr>
              <w:t>4.1%</w:t>
            </w:r>
          </w:p>
        </w:tc>
      </w:tr>
      <w:tr w:rsidR="001C5214" w:rsidRPr="00AE2266" w14:paraId="0789A327" w14:textId="77777777" w:rsidTr="00396F86">
        <w:trPr>
          <w:trHeight w:val="375"/>
          <w:jc w:val="center"/>
        </w:trPr>
        <w:tc>
          <w:tcPr>
            <w:cnfStyle w:val="001000000000" w:firstRow="0" w:lastRow="0" w:firstColumn="1" w:lastColumn="0" w:oddVBand="0" w:evenVBand="0" w:oddHBand="0" w:evenHBand="0" w:firstRowFirstColumn="0" w:firstRowLastColumn="0" w:lastRowFirstColumn="0" w:lastRowLastColumn="0"/>
            <w:tcW w:w="942" w:type="dxa"/>
            <w:vMerge/>
            <w:hideMark/>
          </w:tcPr>
          <w:p w14:paraId="69600BC1" w14:textId="77777777" w:rsidR="00AE2266" w:rsidRPr="00AE2266" w:rsidRDefault="00AE2266" w:rsidP="00AE2266">
            <w:pPr>
              <w:widowControl/>
              <w:jc w:val="left"/>
              <w:rPr>
                <w:rFonts w:ascii="游ゴシック" w:eastAsia="游ゴシック" w:hAnsi="游ゴシック" w:cs="ＭＳ Ｐゴシック"/>
                <w:color w:val="000000"/>
                <w:kern w:val="0"/>
                <w:sz w:val="22"/>
              </w:rPr>
            </w:pPr>
          </w:p>
        </w:tc>
        <w:tc>
          <w:tcPr>
            <w:tcW w:w="2597" w:type="dxa"/>
            <w:noWrap/>
            <w:hideMark/>
          </w:tcPr>
          <w:p w14:paraId="24AFE540" w14:textId="52DB3CF7" w:rsidR="00AE2266" w:rsidRPr="00AE2266" w:rsidRDefault="00AE2266" w:rsidP="00AE2266">
            <w:pPr>
              <w:widowControl/>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ＭＳ Ｐゴシック"/>
                <w:color w:val="000000"/>
                <w:kern w:val="0"/>
                <w:sz w:val="22"/>
              </w:rPr>
            </w:pPr>
            <w:r w:rsidRPr="00AE2266">
              <w:rPr>
                <w:rFonts w:ascii="游ゴシック" w:eastAsia="游ゴシック" w:hAnsi="游ゴシック" w:cs="ＭＳ Ｐゴシック" w:hint="eastAsia"/>
                <w:color w:val="000000"/>
                <w:kern w:val="0"/>
                <w:sz w:val="22"/>
              </w:rPr>
              <w:t>一人当たり（百万円）</w:t>
            </w:r>
          </w:p>
        </w:tc>
        <w:tc>
          <w:tcPr>
            <w:tcW w:w="596" w:type="dxa"/>
            <w:noWrap/>
            <w:hideMark/>
          </w:tcPr>
          <w:p w14:paraId="0AFA7E94" w14:textId="77777777" w:rsidR="00AE2266" w:rsidRPr="00AE2266" w:rsidRDefault="00AE2266" w:rsidP="00AE2266">
            <w:pPr>
              <w:widowControl/>
              <w:jc w:val="righ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ＭＳ Ｐゴシック"/>
                <w:color w:val="000000"/>
                <w:kern w:val="0"/>
                <w:sz w:val="22"/>
              </w:rPr>
            </w:pPr>
            <w:r w:rsidRPr="00AE2266">
              <w:rPr>
                <w:rFonts w:ascii="游ゴシック" w:eastAsia="游ゴシック" w:hAnsi="游ゴシック" w:cs="ＭＳ Ｐゴシック" w:hint="eastAsia"/>
                <w:color w:val="000000"/>
                <w:kern w:val="0"/>
                <w:sz w:val="22"/>
              </w:rPr>
              <w:t>8.75</w:t>
            </w:r>
          </w:p>
        </w:tc>
        <w:tc>
          <w:tcPr>
            <w:tcW w:w="868" w:type="dxa"/>
            <w:noWrap/>
            <w:hideMark/>
          </w:tcPr>
          <w:p w14:paraId="46D69B54" w14:textId="77777777" w:rsidR="00AE2266" w:rsidRPr="00AE2266" w:rsidRDefault="00AE2266" w:rsidP="00AE2266">
            <w:pPr>
              <w:widowControl/>
              <w:jc w:val="righ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ＭＳ Ｐゴシック"/>
                <w:color w:val="000000"/>
                <w:kern w:val="0"/>
                <w:sz w:val="22"/>
              </w:rPr>
            </w:pPr>
            <w:r w:rsidRPr="00AE2266">
              <w:rPr>
                <w:rFonts w:ascii="游ゴシック" w:eastAsia="游ゴシック" w:hAnsi="游ゴシック" w:cs="ＭＳ Ｐゴシック" w:hint="eastAsia"/>
                <w:color w:val="000000"/>
                <w:kern w:val="0"/>
                <w:sz w:val="22"/>
              </w:rPr>
              <w:t>9.23</w:t>
            </w:r>
          </w:p>
        </w:tc>
        <w:tc>
          <w:tcPr>
            <w:tcW w:w="1074" w:type="dxa"/>
            <w:noWrap/>
            <w:hideMark/>
          </w:tcPr>
          <w:p w14:paraId="3211BBC2" w14:textId="77777777" w:rsidR="00AE2266" w:rsidRPr="00AE2266" w:rsidRDefault="00AE2266" w:rsidP="00AE2266">
            <w:pPr>
              <w:widowControl/>
              <w:jc w:val="righ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ＭＳ Ｐゴシック"/>
                <w:i/>
                <w:iCs/>
                <w:color w:val="000000"/>
                <w:kern w:val="0"/>
                <w:sz w:val="22"/>
              </w:rPr>
            </w:pPr>
            <w:r w:rsidRPr="00AE2266">
              <w:rPr>
                <w:rFonts w:ascii="游ゴシック" w:eastAsia="游ゴシック" w:hAnsi="游ゴシック" w:cs="ＭＳ Ｐゴシック" w:hint="eastAsia"/>
                <w:i/>
                <w:iCs/>
                <w:color w:val="000000"/>
                <w:kern w:val="0"/>
                <w:sz w:val="22"/>
              </w:rPr>
              <w:t>5.5%</w:t>
            </w:r>
          </w:p>
        </w:tc>
        <w:tc>
          <w:tcPr>
            <w:tcW w:w="925" w:type="dxa"/>
            <w:noWrap/>
            <w:hideMark/>
          </w:tcPr>
          <w:p w14:paraId="6D5CDDF0" w14:textId="77777777" w:rsidR="00AE2266" w:rsidRPr="00AE2266" w:rsidRDefault="00AE2266" w:rsidP="00AE2266">
            <w:pPr>
              <w:widowControl/>
              <w:jc w:val="righ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ＭＳ Ｐゴシック"/>
                <w:color w:val="000000"/>
                <w:kern w:val="0"/>
                <w:sz w:val="22"/>
              </w:rPr>
            </w:pPr>
            <w:r w:rsidRPr="00AE2266">
              <w:rPr>
                <w:rFonts w:ascii="游ゴシック" w:eastAsia="游ゴシック" w:hAnsi="游ゴシック" w:cs="ＭＳ Ｐゴシック" w:hint="eastAsia"/>
                <w:color w:val="000000"/>
                <w:kern w:val="0"/>
                <w:sz w:val="22"/>
              </w:rPr>
              <w:t>9.56</w:t>
            </w:r>
          </w:p>
        </w:tc>
        <w:tc>
          <w:tcPr>
            <w:tcW w:w="1080" w:type="dxa"/>
            <w:noWrap/>
            <w:hideMark/>
          </w:tcPr>
          <w:p w14:paraId="1EBB1F93" w14:textId="77777777" w:rsidR="00AE2266" w:rsidRPr="00AE2266" w:rsidRDefault="00AE2266" w:rsidP="00AE2266">
            <w:pPr>
              <w:widowControl/>
              <w:jc w:val="righ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ＭＳ Ｐゴシック"/>
                <w:i/>
                <w:iCs/>
                <w:color w:val="000000"/>
                <w:kern w:val="0"/>
                <w:sz w:val="22"/>
              </w:rPr>
            </w:pPr>
            <w:r w:rsidRPr="00AE2266">
              <w:rPr>
                <w:rFonts w:ascii="游ゴシック" w:eastAsia="游ゴシック" w:hAnsi="游ゴシック" w:cs="ＭＳ Ｐゴシック" w:hint="eastAsia"/>
                <w:i/>
                <w:iCs/>
                <w:color w:val="000000"/>
                <w:kern w:val="0"/>
                <w:sz w:val="22"/>
              </w:rPr>
              <w:t>3.6%</w:t>
            </w:r>
          </w:p>
        </w:tc>
        <w:tc>
          <w:tcPr>
            <w:tcW w:w="1080" w:type="dxa"/>
            <w:noWrap/>
            <w:hideMark/>
          </w:tcPr>
          <w:p w14:paraId="0BB706B9" w14:textId="77777777" w:rsidR="00AE2266" w:rsidRPr="00AE2266" w:rsidRDefault="00AE2266" w:rsidP="00AE2266">
            <w:pPr>
              <w:widowControl/>
              <w:jc w:val="righ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ＭＳ Ｐゴシック"/>
                <w:i/>
                <w:iCs/>
                <w:color w:val="000000"/>
                <w:kern w:val="0"/>
                <w:sz w:val="22"/>
              </w:rPr>
            </w:pPr>
            <w:r w:rsidRPr="00AE2266">
              <w:rPr>
                <w:rFonts w:ascii="游ゴシック" w:eastAsia="游ゴシック" w:hAnsi="游ゴシック" w:cs="ＭＳ Ｐゴシック" w:hint="eastAsia"/>
                <w:i/>
                <w:iCs/>
                <w:color w:val="000000"/>
                <w:kern w:val="0"/>
                <w:sz w:val="22"/>
              </w:rPr>
              <w:t>9.3%</w:t>
            </w:r>
          </w:p>
        </w:tc>
      </w:tr>
    </w:tbl>
    <w:p w14:paraId="503615D2" w14:textId="77777777" w:rsidR="00434FA4" w:rsidRDefault="00434FA4"/>
    <w:p w14:paraId="2074947E" w14:textId="0493EC8E" w:rsidR="00434FA4" w:rsidRDefault="00434FA4">
      <w:r>
        <w:rPr>
          <w:noProof/>
        </w:rPr>
        <w:drawing>
          <wp:inline distT="0" distB="0" distL="0" distR="0" wp14:anchorId="39E6C440" wp14:editId="6D46905A">
            <wp:extent cx="5400040" cy="2531110"/>
            <wp:effectExtent l="0" t="0" r="10160" b="2540"/>
            <wp:docPr id="17" name="グラフ 17">
              <a:extLst xmlns:a="http://schemas.openxmlformats.org/drawingml/2006/main">
                <a:ext uri="{FF2B5EF4-FFF2-40B4-BE49-F238E27FC236}">
                  <a16:creationId xmlns:a16="http://schemas.microsoft.com/office/drawing/2014/main" id="{C723761B-60CB-AA83-87D8-642F30ACBE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1F59F3D6" w14:textId="71CEFF7D" w:rsidR="00434FA4" w:rsidRDefault="00CC39FA" w:rsidP="00D202DD">
      <w:pPr>
        <w:jc w:val="center"/>
      </w:pPr>
      <w:r>
        <w:rPr>
          <w:noProof/>
        </w:rPr>
        <w:lastRenderedPageBreak/>
        <w:drawing>
          <wp:inline distT="0" distB="0" distL="0" distR="0" wp14:anchorId="2D2C49DC" wp14:editId="471CC34F">
            <wp:extent cx="4572000" cy="2743200"/>
            <wp:effectExtent l="0" t="0" r="0" b="0"/>
            <wp:docPr id="18" name="グラフ 18">
              <a:extLst xmlns:a="http://schemas.openxmlformats.org/drawingml/2006/main">
                <a:ext uri="{FF2B5EF4-FFF2-40B4-BE49-F238E27FC236}">
                  <a16:creationId xmlns:a16="http://schemas.microsoft.com/office/drawing/2014/main" id="{1A0CBF1A-5C15-BEF6-9459-F4C57050BF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761E69AA" w14:textId="77777777" w:rsidR="00434FA4" w:rsidRDefault="00434FA4"/>
    <w:p w14:paraId="4166426B" w14:textId="2C16EB74" w:rsidR="00CC39FA" w:rsidRPr="00286AE2" w:rsidRDefault="00D202DD" w:rsidP="00286AE2">
      <w:pPr>
        <w:pStyle w:val="3"/>
      </w:pPr>
      <w:r w:rsidRPr="00286AE2">
        <w:t xml:space="preserve">①　</w:t>
      </w:r>
      <w:r w:rsidR="00CC39FA" w:rsidRPr="00286AE2">
        <w:rPr>
          <w:rFonts w:hint="eastAsia"/>
        </w:rPr>
        <w:t>全体の傾向</w:t>
      </w:r>
    </w:p>
    <w:p w14:paraId="3DA5C33A" w14:textId="5D4D2ED5" w:rsidR="00AE2266" w:rsidRPr="00396F86" w:rsidRDefault="00AE2266" w:rsidP="00286AE2">
      <w:pPr>
        <w:ind w:leftChars="300" w:left="630" w:firstLineChars="100" w:firstLine="210"/>
        <w:rPr>
          <w:rFonts w:ascii="ＭＳ 明朝" w:eastAsia="ＭＳ 明朝" w:hAnsi="ＭＳ 明朝"/>
        </w:rPr>
      </w:pPr>
      <w:r w:rsidRPr="00396F86">
        <w:rPr>
          <w:rFonts w:ascii="ＭＳ 明朝" w:eastAsia="ＭＳ 明朝" w:hAnsi="ＭＳ 明朝" w:hint="eastAsia"/>
        </w:rPr>
        <w:t>まんのう町における産業別の生産額</w:t>
      </w:r>
      <w:r w:rsidR="00F2534B" w:rsidRPr="00396F86">
        <w:rPr>
          <w:rFonts w:ascii="ＭＳ 明朝" w:eastAsia="ＭＳ 明朝" w:hAnsi="ＭＳ 明朝" w:hint="eastAsia"/>
        </w:rPr>
        <w:t>を</w:t>
      </w:r>
      <w:r w:rsidR="007D246B" w:rsidRPr="00396F86">
        <w:rPr>
          <w:rFonts w:ascii="ＭＳ 明朝" w:eastAsia="ＭＳ 明朝" w:hAnsi="ＭＳ 明朝" w:hint="eastAsia"/>
        </w:rPr>
        <w:t>2010年、2013年、2015年の3か年で比較すると</w:t>
      </w:r>
      <w:r w:rsidR="00396F86" w:rsidRPr="00396F86">
        <w:rPr>
          <w:rFonts w:ascii="ＭＳ 明朝" w:eastAsia="ＭＳ 明朝" w:hAnsi="ＭＳ 明朝" w:hint="eastAsia"/>
        </w:rPr>
        <w:t>3か年ともに</w:t>
      </w:r>
      <w:r w:rsidR="007D246B" w:rsidRPr="00396F86">
        <w:rPr>
          <w:rFonts w:ascii="ＭＳ 明朝" w:eastAsia="ＭＳ 明朝" w:hAnsi="ＭＳ 明朝" w:hint="eastAsia"/>
        </w:rPr>
        <w:t>、生産額は大きいほうから</w:t>
      </w:r>
      <w:r w:rsidRPr="00396F86">
        <w:rPr>
          <w:rFonts w:ascii="ＭＳ 明朝" w:eastAsia="ＭＳ 明朝" w:hAnsi="ＭＳ 明朝" w:hint="eastAsia"/>
        </w:rPr>
        <w:t>第2次産業、第3次産業、第1次産業</w:t>
      </w:r>
      <w:r w:rsidR="007D246B" w:rsidRPr="00396F86">
        <w:rPr>
          <w:rFonts w:ascii="ＭＳ 明朝" w:eastAsia="ＭＳ 明朝" w:hAnsi="ＭＳ 明朝" w:hint="eastAsia"/>
        </w:rPr>
        <w:t>の順となっている。</w:t>
      </w:r>
    </w:p>
    <w:p w14:paraId="3D74BC3F" w14:textId="6345C7FB" w:rsidR="00AE2266" w:rsidRPr="00396F86" w:rsidRDefault="007D246B" w:rsidP="00286AE2">
      <w:pPr>
        <w:ind w:leftChars="300" w:left="630" w:firstLineChars="100" w:firstLine="210"/>
        <w:rPr>
          <w:rFonts w:ascii="ＭＳ 明朝" w:eastAsia="ＭＳ 明朝" w:hAnsi="ＭＳ 明朝"/>
        </w:rPr>
      </w:pPr>
      <w:r w:rsidRPr="00396F86">
        <w:rPr>
          <w:rFonts w:ascii="ＭＳ 明朝" w:eastAsia="ＭＳ 明朝" w:hAnsi="ＭＳ 明朝" w:hint="eastAsia"/>
        </w:rPr>
        <w:t>同様に一人当たり生産額も第2次産業、第3次産業、第1次産業の順となっている。</w:t>
      </w:r>
    </w:p>
    <w:p w14:paraId="0715DCB3" w14:textId="77777777" w:rsidR="00286AE2" w:rsidRDefault="00286AE2" w:rsidP="00286AE2">
      <w:pPr>
        <w:ind w:leftChars="300" w:left="630" w:firstLineChars="100" w:firstLine="210"/>
      </w:pPr>
    </w:p>
    <w:p w14:paraId="2ADE640E" w14:textId="25C46C25" w:rsidR="001C5214" w:rsidRDefault="00D202DD" w:rsidP="00286AE2">
      <w:pPr>
        <w:pStyle w:val="3"/>
      </w:pPr>
      <w:r>
        <w:rPr>
          <w:rFonts w:hint="eastAsia"/>
        </w:rPr>
        <w:t xml:space="preserve">②　</w:t>
      </w:r>
      <w:r w:rsidR="001C5214">
        <w:rPr>
          <w:rFonts w:hint="eastAsia"/>
        </w:rPr>
        <w:t>産業別の傾向</w:t>
      </w:r>
    </w:p>
    <w:p w14:paraId="5BF078BA" w14:textId="1C1BAE9E" w:rsidR="001C5214" w:rsidRPr="00396F86" w:rsidRDefault="001C5214" w:rsidP="00286AE2">
      <w:pPr>
        <w:ind w:firstLineChars="300" w:firstLine="630"/>
        <w:rPr>
          <w:rFonts w:ascii="ＭＳ 明朝" w:eastAsia="ＭＳ 明朝" w:hAnsi="ＭＳ 明朝"/>
        </w:rPr>
      </w:pPr>
      <w:r w:rsidRPr="00396F86">
        <w:rPr>
          <w:rFonts w:ascii="ＭＳ 明朝" w:eastAsia="ＭＳ 明朝" w:hAnsi="ＭＳ 明朝" w:hint="eastAsia"/>
        </w:rPr>
        <w:t>第1次産業</w:t>
      </w:r>
    </w:p>
    <w:p w14:paraId="6D06AB67" w14:textId="6CC083CF" w:rsidR="001C5214" w:rsidRPr="00396F86" w:rsidRDefault="001C5214" w:rsidP="00286AE2">
      <w:pPr>
        <w:ind w:leftChars="300" w:left="630" w:firstLineChars="100" w:firstLine="210"/>
        <w:rPr>
          <w:rFonts w:ascii="ＭＳ 明朝" w:eastAsia="ＭＳ 明朝" w:hAnsi="ＭＳ 明朝"/>
        </w:rPr>
      </w:pPr>
      <w:r w:rsidRPr="00396F86">
        <w:rPr>
          <w:rFonts w:ascii="ＭＳ 明朝" w:eastAsia="ＭＳ 明朝" w:hAnsi="ＭＳ 明朝" w:hint="eastAsia"/>
        </w:rPr>
        <w:t>生産額は増加傾向にあり、かつ一人当たり生産額も増加傾向で生産規模のみでなく労働生産性も向上している。</w:t>
      </w:r>
    </w:p>
    <w:p w14:paraId="308D92AA" w14:textId="77777777" w:rsidR="00286AE2" w:rsidRPr="00396F86" w:rsidRDefault="00286AE2" w:rsidP="00286AE2">
      <w:pPr>
        <w:ind w:leftChars="300" w:left="630" w:firstLineChars="100" w:firstLine="210"/>
        <w:rPr>
          <w:rFonts w:ascii="ＭＳ 明朝" w:eastAsia="ＭＳ 明朝" w:hAnsi="ＭＳ 明朝"/>
        </w:rPr>
      </w:pPr>
    </w:p>
    <w:p w14:paraId="100FC656" w14:textId="5682F2F7" w:rsidR="001C5214" w:rsidRPr="00396F86" w:rsidRDefault="001C5214" w:rsidP="00286AE2">
      <w:pPr>
        <w:ind w:firstLineChars="300" w:firstLine="630"/>
        <w:rPr>
          <w:rFonts w:ascii="ＭＳ 明朝" w:eastAsia="ＭＳ 明朝" w:hAnsi="ＭＳ 明朝"/>
        </w:rPr>
      </w:pPr>
      <w:r w:rsidRPr="00396F86">
        <w:rPr>
          <w:rFonts w:ascii="ＭＳ 明朝" w:eastAsia="ＭＳ 明朝" w:hAnsi="ＭＳ 明朝" w:hint="eastAsia"/>
        </w:rPr>
        <w:t>第2次産業</w:t>
      </w:r>
    </w:p>
    <w:p w14:paraId="32530A38" w14:textId="484D031C" w:rsidR="00061987" w:rsidRPr="00396F86" w:rsidRDefault="001C5214" w:rsidP="00286AE2">
      <w:pPr>
        <w:ind w:leftChars="300" w:left="630" w:firstLineChars="100" w:firstLine="210"/>
        <w:rPr>
          <w:rFonts w:ascii="ＭＳ 明朝" w:eastAsia="ＭＳ 明朝" w:hAnsi="ＭＳ 明朝"/>
        </w:rPr>
      </w:pPr>
      <w:r w:rsidRPr="00396F86">
        <w:rPr>
          <w:rFonts w:ascii="ＭＳ 明朝" w:eastAsia="ＭＳ 明朝" w:hAnsi="ＭＳ 明朝" w:hint="eastAsia"/>
        </w:rPr>
        <w:t>2013年</w:t>
      </w:r>
      <w:r w:rsidR="00061987" w:rsidRPr="00396F86">
        <w:rPr>
          <w:rFonts w:ascii="ＭＳ 明朝" w:eastAsia="ＭＳ 明朝" w:hAnsi="ＭＳ 明朝" w:hint="eastAsia"/>
        </w:rPr>
        <w:t>の生産額</w:t>
      </w:r>
      <w:r w:rsidRPr="00396F86">
        <w:rPr>
          <w:rFonts w:ascii="ＭＳ 明朝" w:eastAsia="ＭＳ 明朝" w:hAnsi="ＭＳ 明朝" w:hint="eastAsia"/>
        </w:rPr>
        <w:t>は</w:t>
      </w:r>
      <w:r w:rsidR="00061987" w:rsidRPr="00396F86">
        <w:rPr>
          <w:rFonts w:ascii="ＭＳ 明朝" w:eastAsia="ＭＳ 明朝" w:hAnsi="ＭＳ 明朝" w:hint="eastAsia"/>
        </w:rPr>
        <w:t>2010年に比較し</w:t>
      </w:r>
      <w:r w:rsidR="00396F86">
        <w:rPr>
          <w:rFonts w:ascii="ＭＳ 明朝" w:eastAsia="ＭＳ 明朝" w:hAnsi="ＭＳ 明朝" w:hint="eastAsia"/>
        </w:rPr>
        <w:t>減少</w:t>
      </w:r>
      <w:r w:rsidRPr="00396F86">
        <w:rPr>
          <w:rFonts w:ascii="ＭＳ 明朝" w:eastAsia="ＭＳ 明朝" w:hAnsi="ＭＳ 明朝" w:hint="eastAsia"/>
        </w:rPr>
        <w:t>、</w:t>
      </w:r>
      <w:r w:rsidR="00061987" w:rsidRPr="00396F86">
        <w:rPr>
          <w:rFonts w:ascii="ＭＳ 明朝" w:eastAsia="ＭＳ 明朝" w:hAnsi="ＭＳ 明朝" w:hint="eastAsia"/>
        </w:rPr>
        <w:t>一人当たり生産額も減少しており、生産規模が縮小するとともに労働生産性も低下している。しかし2015年は一転して生産額は大きく増加し、一人当たり生産額も増加し労働生産性も向上、生産額、一人当たり生産額ともに2010年の水準</w:t>
      </w:r>
      <w:r w:rsidR="00396F86">
        <w:rPr>
          <w:rFonts w:ascii="ＭＳ 明朝" w:eastAsia="ＭＳ 明朝" w:hAnsi="ＭＳ 明朝" w:hint="eastAsia"/>
        </w:rPr>
        <w:t>を</w:t>
      </w:r>
      <w:r w:rsidR="00061987" w:rsidRPr="00396F86">
        <w:rPr>
          <w:rFonts w:ascii="ＭＳ 明朝" w:eastAsia="ＭＳ 明朝" w:hAnsi="ＭＳ 明朝" w:hint="eastAsia"/>
        </w:rPr>
        <w:t>も</w:t>
      </w:r>
      <w:r w:rsidR="00105E5C" w:rsidRPr="00396F86">
        <w:rPr>
          <w:rFonts w:ascii="ＭＳ 明朝" w:eastAsia="ＭＳ 明朝" w:hAnsi="ＭＳ 明朝" w:hint="eastAsia"/>
        </w:rPr>
        <w:t>上回っている。</w:t>
      </w:r>
    </w:p>
    <w:p w14:paraId="35967ED5" w14:textId="77777777" w:rsidR="00286AE2" w:rsidRPr="00396F86" w:rsidRDefault="00286AE2" w:rsidP="00286AE2">
      <w:pPr>
        <w:ind w:leftChars="300" w:left="630" w:firstLineChars="100" w:firstLine="210"/>
        <w:rPr>
          <w:rFonts w:ascii="ＭＳ 明朝" w:eastAsia="ＭＳ 明朝" w:hAnsi="ＭＳ 明朝"/>
        </w:rPr>
      </w:pPr>
    </w:p>
    <w:p w14:paraId="49DD2919" w14:textId="1B031FE7" w:rsidR="00105E5C" w:rsidRPr="00396F86" w:rsidRDefault="00105E5C" w:rsidP="00286AE2">
      <w:pPr>
        <w:ind w:firstLineChars="300" w:firstLine="630"/>
        <w:rPr>
          <w:rFonts w:ascii="ＭＳ 明朝" w:eastAsia="ＭＳ 明朝" w:hAnsi="ＭＳ 明朝"/>
        </w:rPr>
      </w:pPr>
      <w:r w:rsidRPr="00396F86">
        <w:rPr>
          <w:rFonts w:ascii="ＭＳ 明朝" w:eastAsia="ＭＳ 明朝" w:hAnsi="ＭＳ 明朝" w:hint="eastAsia"/>
        </w:rPr>
        <w:t>第3次産業</w:t>
      </w:r>
    </w:p>
    <w:p w14:paraId="61EB97FD" w14:textId="64F1C6FF" w:rsidR="00105E5C" w:rsidRPr="00396F86" w:rsidRDefault="00CC39FA" w:rsidP="00286AE2">
      <w:pPr>
        <w:ind w:leftChars="300" w:left="630" w:firstLineChars="100" w:firstLine="210"/>
        <w:rPr>
          <w:rFonts w:ascii="ＭＳ 明朝" w:eastAsia="ＭＳ 明朝" w:hAnsi="ＭＳ 明朝"/>
        </w:rPr>
      </w:pPr>
      <w:r w:rsidRPr="00396F86">
        <w:rPr>
          <w:rFonts w:ascii="ＭＳ 明朝" w:eastAsia="ＭＳ 明朝" w:hAnsi="ＭＳ 明朝" w:hint="eastAsia"/>
        </w:rPr>
        <w:t>生産額は増加傾向にあり、かつ一人当たり生産額も増加傾向で生産規模のみでなく労働生産性も上昇している。</w:t>
      </w:r>
    </w:p>
    <w:p w14:paraId="2A6C20DF" w14:textId="1135C4A2" w:rsidR="00504608" w:rsidRDefault="00504608"/>
    <w:p w14:paraId="2AB8890F" w14:textId="466BD52A" w:rsidR="00504608" w:rsidRDefault="00410324" w:rsidP="00410324">
      <w:pPr>
        <w:jc w:val="center"/>
      </w:pPr>
      <w:r>
        <w:rPr>
          <w:noProof/>
        </w:rPr>
        <w:lastRenderedPageBreak/>
        <w:drawing>
          <wp:inline distT="0" distB="0" distL="0" distR="0" wp14:anchorId="60A28204" wp14:editId="26974AF3">
            <wp:extent cx="4063117" cy="2711703"/>
            <wp:effectExtent l="0" t="0" r="0" b="0"/>
            <wp:docPr id="3" name="図 3"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10;&#10;自動的に生成された説明"/>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000" r="22378" b="31524"/>
                    <a:stretch/>
                  </pic:blipFill>
                  <pic:spPr bwMode="auto">
                    <a:xfrm>
                      <a:off x="0" y="0"/>
                      <a:ext cx="4085663" cy="27267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846ECA4" wp14:editId="17D0E733">
            <wp:extent cx="3951799" cy="2538933"/>
            <wp:effectExtent l="0" t="0" r="0" b="0"/>
            <wp:docPr id="12" name="図 1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グラフ&#10;&#10;自動的に生成された説明"/>
                    <pic:cNvPicPr>
                      <a:picLocks noChangeAspect="1" noChangeArrowheads="1"/>
                    </pic:cNvPicPr>
                  </pic:nvPicPr>
                  <pic:blipFill rotWithShape="1">
                    <a:blip r:embed="rId9">
                      <a:extLst>
                        <a:ext uri="{28A0092B-C50C-407E-A947-70E740481C1C}">
                          <a14:useLocalDpi xmlns:a14="http://schemas.microsoft.com/office/drawing/2010/main" val="0"/>
                        </a:ext>
                      </a:extLst>
                    </a:blip>
                    <a:srcRect l="20998" r="20753" b="32171"/>
                    <a:stretch/>
                  </pic:blipFill>
                  <pic:spPr bwMode="auto">
                    <a:xfrm>
                      <a:off x="0" y="0"/>
                      <a:ext cx="3984374" cy="2559862"/>
                    </a:xfrm>
                    <a:prstGeom prst="rect">
                      <a:avLst/>
                    </a:prstGeom>
                    <a:noFill/>
                    <a:ln>
                      <a:noFill/>
                    </a:ln>
                    <a:extLst>
                      <a:ext uri="{53640926-AAD7-44D8-BBD7-CCE9431645EC}">
                        <a14:shadowObscured xmlns:a14="http://schemas.microsoft.com/office/drawing/2010/main"/>
                      </a:ext>
                    </a:extLst>
                  </pic:spPr>
                </pic:pic>
              </a:graphicData>
            </a:graphic>
          </wp:inline>
        </w:drawing>
      </w:r>
      <w:r w:rsidR="00281D5D">
        <w:rPr>
          <w:noProof/>
        </w:rPr>
        <w:drawing>
          <wp:inline distT="0" distB="0" distL="0" distR="0" wp14:anchorId="671201AF" wp14:editId="6BFE22BD">
            <wp:extent cx="3973659" cy="2671639"/>
            <wp:effectExtent l="0" t="0" r="8255" b="0"/>
            <wp:docPr id="2" name="図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10;&#10;自動的に生成された説明"/>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083" r="22243" b="32170"/>
                    <a:stretch/>
                  </pic:blipFill>
                  <pic:spPr bwMode="auto">
                    <a:xfrm>
                      <a:off x="0" y="0"/>
                      <a:ext cx="4000409" cy="268962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A7FA98D" wp14:editId="29C9B111">
            <wp:extent cx="4295140" cy="2711793"/>
            <wp:effectExtent l="0" t="0" r="0" b="0"/>
            <wp:docPr id="16" name="図 16"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グラフ&#10;&#10;自動的に生成された説明"/>
                    <pic:cNvPicPr>
                      <a:picLocks noChangeAspect="1" noChangeArrowheads="1"/>
                    </pic:cNvPicPr>
                  </pic:nvPicPr>
                  <pic:blipFill rotWithShape="1">
                    <a:blip r:embed="rId11">
                      <a:extLst>
                        <a:ext uri="{28A0092B-C50C-407E-A947-70E740481C1C}">
                          <a14:useLocalDpi xmlns:a14="http://schemas.microsoft.com/office/drawing/2010/main" val="0"/>
                        </a:ext>
                      </a:extLst>
                    </a:blip>
                    <a:srcRect l="19579" t="15568" r="24506" b="20462"/>
                    <a:stretch/>
                  </pic:blipFill>
                  <pic:spPr bwMode="auto">
                    <a:xfrm>
                      <a:off x="0" y="0"/>
                      <a:ext cx="4300786" cy="271535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1DD97DB" wp14:editId="1D17801B">
            <wp:extent cx="3733486" cy="2571750"/>
            <wp:effectExtent l="0" t="0" r="635" b="0"/>
            <wp:docPr id="15" name="図 15"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グラフ&#10;&#10;自動的に生成された説明"/>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696" r="23095" b="31087"/>
                    <a:stretch/>
                  </pic:blipFill>
                  <pic:spPr bwMode="auto">
                    <a:xfrm>
                      <a:off x="0" y="0"/>
                      <a:ext cx="3744759" cy="2579515"/>
                    </a:xfrm>
                    <a:prstGeom prst="rect">
                      <a:avLst/>
                    </a:prstGeom>
                    <a:noFill/>
                    <a:ln>
                      <a:noFill/>
                    </a:ln>
                    <a:extLst>
                      <a:ext uri="{53640926-AAD7-44D8-BBD7-CCE9431645EC}">
                        <a14:shadowObscured xmlns:a14="http://schemas.microsoft.com/office/drawing/2010/main"/>
                      </a:ext>
                    </a:extLst>
                  </pic:spPr>
                </pic:pic>
              </a:graphicData>
            </a:graphic>
          </wp:inline>
        </w:drawing>
      </w:r>
    </w:p>
    <w:p w14:paraId="27A6C45B" w14:textId="1A065CA4" w:rsidR="00504608" w:rsidRPr="00061987" w:rsidRDefault="00281D5D" w:rsidP="00410324">
      <w:pPr>
        <w:jc w:val="center"/>
      </w:pPr>
      <w:r>
        <w:rPr>
          <w:noProof/>
        </w:rPr>
        <w:drawing>
          <wp:inline distT="0" distB="0" distL="0" distR="0" wp14:anchorId="765316E3" wp14:editId="3E69BB5D">
            <wp:extent cx="3975652" cy="2692673"/>
            <wp:effectExtent l="0" t="0" r="6350" b="0"/>
            <wp:docPr id="14" name="図 14"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グラフ&#10;&#10;自動的に生成された説明"/>
                    <pic:cNvPicPr>
                      <a:picLocks noChangeAspect="1" noChangeArrowheads="1"/>
                    </pic:cNvPicPr>
                  </pic:nvPicPr>
                  <pic:blipFill rotWithShape="1">
                    <a:blip r:embed="rId13">
                      <a:extLst>
                        <a:ext uri="{28A0092B-C50C-407E-A947-70E740481C1C}">
                          <a14:useLocalDpi xmlns:a14="http://schemas.microsoft.com/office/drawing/2010/main" val="0"/>
                        </a:ext>
                      </a:extLst>
                    </a:blip>
                    <a:srcRect l="22578" r="22037" b="32026"/>
                    <a:stretch/>
                  </pic:blipFill>
                  <pic:spPr bwMode="auto">
                    <a:xfrm>
                      <a:off x="0" y="0"/>
                      <a:ext cx="3989494" cy="2702048"/>
                    </a:xfrm>
                    <a:prstGeom prst="rect">
                      <a:avLst/>
                    </a:prstGeom>
                    <a:noFill/>
                    <a:ln>
                      <a:noFill/>
                    </a:ln>
                    <a:extLst>
                      <a:ext uri="{53640926-AAD7-44D8-BBD7-CCE9431645EC}">
                        <a14:shadowObscured xmlns:a14="http://schemas.microsoft.com/office/drawing/2010/main"/>
                      </a:ext>
                    </a:extLst>
                  </pic:spPr>
                </pic:pic>
              </a:graphicData>
            </a:graphic>
          </wp:inline>
        </w:drawing>
      </w:r>
    </w:p>
    <w:p w14:paraId="0722160E" w14:textId="2D5E6AE7" w:rsidR="00A84A8A" w:rsidRDefault="00286AE2" w:rsidP="00286AE2">
      <w:pPr>
        <w:pStyle w:val="2"/>
      </w:pPr>
      <w:r>
        <w:rPr>
          <w:rFonts w:hint="eastAsia"/>
        </w:rPr>
        <w:lastRenderedPageBreak/>
        <w:t>(</w:t>
      </w:r>
      <w:r>
        <w:t xml:space="preserve">2) </w:t>
      </w:r>
      <w:r w:rsidR="00A84A8A">
        <w:rPr>
          <w:rFonts w:hint="eastAsia"/>
        </w:rPr>
        <w:t>産業構造の変化（中分類）</w:t>
      </w:r>
    </w:p>
    <w:p w14:paraId="7FEDB00A" w14:textId="63CAB105" w:rsidR="00A84A8A" w:rsidRDefault="00A84A8A" w:rsidP="00286AE2">
      <w:pPr>
        <w:ind w:leftChars="100" w:left="210" w:firstLineChars="100" w:firstLine="210"/>
      </w:pPr>
      <w:r>
        <w:rPr>
          <w:rFonts w:hint="eastAsia"/>
        </w:rPr>
        <w:t>まんのう町における</w:t>
      </w:r>
      <w:r w:rsidR="00286AE2">
        <w:rPr>
          <w:rFonts w:hint="eastAsia"/>
        </w:rPr>
        <w:t>2</w:t>
      </w:r>
      <w:r w:rsidR="00286AE2">
        <w:t>010</w:t>
      </w:r>
      <w:r w:rsidR="00286AE2">
        <w:rPr>
          <w:rFonts w:hint="eastAsia"/>
        </w:rPr>
        <w:t>年、2013年、2015年の3か年にわたる産業別（中分類）の生産額の変化は以下のとおりである。</w:t>
      </w:r>
    </w:p>
    <w:p w14:paraId="71F5F603" w14:textId="77777777" w:rsidR="002F381E" w:rsidRDefault="002F381E" w:rsidP="00286AE2">
      <w:pPr>
        <w:ind w:leftChars="100" w:left="210" w:firstLineChars="100" w:firstLine="210"/>
      </w:pPr>
    </w:p>
    <w:p w14:paraId="005EBA78" w14:textId="30F167E8" w:rsidR="00A84A8A" w:rsidRDefault="00A84A8A" w:rsidP="002F381E">
      <w:pPr>
        <w:ind w:leftChars="200" w:left="420"/>
      </w:pPr>
      <w:r>
        <w:rPr>
          <w:rFonts w:hint="eastAsia"/>
        </w:rPr>
        <w:t>2010年</w:t>
      </w:r>
    </w:p>
    <w:p w14:paraId="7AABF3B1" w14:textId="224A9D46" w:rsidR="00A84A8A" w:rsidRDefault="00A84A8A" w:rsidP="002F381E">
      <w:pPr>
        <w:ind w:leftChars="300" w:left="630"/>
      </w:pPr>
      <w:r>
        <w:rPr>
          <w:rFonts w:hint="eastAsia"/>
        </w:rPr>
        <w:t>その他の製造業137億円、化学95億円、保健衛生・社会事業65億円、建設業65億円</w:t>
      </w:r>
      <w:r w:rsidR="002F381E">
        <w:rPr>
          <w:rFonts w:hint="eastAsia"/>
        </w:rPr>
        <w:t>、</w:t>
      </w:r>
      <w:r>
        <w:rPr>
          <w:rFonts w:hint="eastAsia"/>
        </w:rPr>
        <w:t>その他のサービス業49億円、農業48億円、小売業29億円、宿泊・飲食サービス業22億円、食料品18億円、卸売業12億円</w:t>
      </w:r>
    </w:p>
    <w:p w14:paraId="00DBB87F" w14:textId="6DF9C65B" w:rsidR="00A84A8A" w:rsidRPr="00A84A8A" w:rsidRDefault="00A84A8A" w:rsidP="00A84A8A">
      <w:pPr>
        <w:jc w:val="center"/>
      </w:pPr>
      <w:r>
        <w:rPr>
          <w:noProof/>
        </w:rPr>
        <w:drawing>
          <wp:inline distT="0" distB="0" distL="0" distR="0" wp14:anchorId="223B7730" wp14:editId="5835645F">
            <wp:extent cx="5063890" cy="4163582"/>
            <wp:effectExtent l="0" t="0" r="3810" b="8890"/>
            <wp:docPr id="4" name="図 4" descr="グラフ, ツリーマップ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 ツリーマップ図&#10;&#10;自動的に生成された説明"/>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694" t="6175" r="18720"/>
                    <a:stretch/>
                  </pic:blipFill>
                  <pic:spPr bwMode="auto">
                    <a:xfrm>
                      <a:off x="0" y="0"/>
                      <a:ext cx="5083310" cy="4179549"/>
                    </a:xfrm>
                    <a:prstGeom prst="rect">
                      <a:avLst/>
                    </a:prstGeom>
                    <a:noFill/>
                    <a:ln>
                      <a:noFill/>
                    </a:ln>
                    <a:extLst>
                      <a:ext uri="{53640926-AAD7-44D8-BBD7-CCE9431645EC}">
                        <a14:shadowObscured xmlns:a14="http://schemas.microsoft.com/office/drawing/2010/main"/>
                      </a:ext>
                    </a:extLst>
                  </pic:spPr>
                </pic:pic>
              </a:graphicData>
            </a:graphic>
          </wp:inline>
        </w:drawing>
      </w:r>
    </w:p>
    <w:p w14:paraId="46449EB5" w14:textId="77777777" w:rsidR="0002413B" w:rsidRDefault="0002413B">
      <w:pPr>
        <w:widowControl/>
        <w:jc w:val="left"/>
      </w:pPr>
      <w:r>
        <w:br w:type="page"/>
      </w:r>
    </w:p>
    <w:p w14:paraId="550E13A0" w14:textId="13588720" w:rsidR="00A84A8A" w:rsidRDefault="00A84A8A" w:rsidP="002F381E">
      <w:pPr>
        <w:ind w:leftChars="200" w:left="420"/>
      </w:pPr>
      <w:r>
        <w:rPr>
          <w:rFonts w:hint="eastAsia"/>
        </w:rPr>
        <w:lastRenderedPageBreak/>
        <w:t>2013年</w:t>
      </w:r>
    </w:p>
    <w:p w14:paraId="1510ED0A" w14:textId="77777777" w:rsidR="00A84A8A" w:rsidRDefault="00A84A8A" w:rsidP="002F381E">
      <w:pPr>
        <w:ind w:leftChars="300" w:left="630"/>
      </w:pPr>
      <w:r>
        <w:rPr>
          <w:rFonts w:hint="eastAsia"/>
        </w:rPr>
        <w:t>その他の製造業131億円、建設業73億円、保健衛生・社会事業6</w:t>
      </w:r>
      <w:r>
        <w:t>8</w:t>
      </w:r>
      <w:r>
        <w:rPr>
          <w:rFonts w:hint="eastAsia"/>
        </w:rPr>
        <w:t>億円、農業49億円、食料品4</w:t>
      </w:r>
      <w:r>
        <w:t>4</w:t>
      </w:r>
      <w:r>
        <w:rPr>
          <w:rFonts w:hint="eastAsia"/>
        </w:rPr>
        <w:t>億円、小売業3</w:t>
      </w:r>
      <w:r>
        <w:t>0</w:t>
      </w:r>
      <w:r>
        <w:rPr>
          <w:rFonts w:hint="eastAsia"/>
        </w:rPr>
        <w:t>億円、宿泊・飲食サービス業21億円、卸売業1</w:t>
      </w:r>
      <w:r>
        <w:t>3</w:t>
      </w:r>
      <w:r>
        <w:rPr>
          <w:rFonts w:hint="eastAsia"/>
        </w:rPr>
        <w:t>億円</w:t>
      </w:r>
    </w:p>
    <w:p w14:paraId="456265E2" w14:textId="0F797EC4" w:rsidR="00A84A8A" w:rsidRDefault="00A84A8A" w:rsidP="002F381E">
      <w:pPr>
        <w:ind w:firstLineChars="300" w:firstLine="630"/>
      </w:pPr>
      <w:r>
        <w:rPr>
          <w:rFonts w:hint="eastAsia"/>
        </w:rPr>
        <w:t>2010年と比較して</w:t>
      </w:r>
      <w:r w:rsidR="005902D1">
        <w:rPr>
          <w:rFonts w:hint="eastAsia"/>
        </w:rPr>
        <w:t>食料品が</w:t>
      </w:r>
      <w:r>
        <w:rPr>
          <w:rFonts w:hint="eastAsia"/>
        </w:rPr>
        <w:t>大きく拡大している。</w:t>
      </w:r>
    </w:p>
    <w:p w14:paraId="18FC7800" w14:textId="3A32ED7D" w:rsidR="00A84A8A" w:rsidRPr="00A84A8A" w:rsidRDefault="0002413B" w:rsidP="002F381E">
      <w:pPr>
        <w:jc w:val="center"/>
      </w:pPr>
      <w:r>
        <w:rPr>
          <w:noProof/>
        </w:rPr>
        <w:drawing>
          <wp:inline distT="0" distB="0" distL="0" distR="0" wp14:anchorId="4ECD9A9E" wp14:editId="4CC51652">
            <wp:extent cx="5216503" cy="4521200"/>
            <wp:effectExtent l="0" t="0" r="3810" b="0"/>
            <wp:docPr id="13" name="図 13" descr="グラフ, ツリーマップ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 ツリーマップ図&#10;&#10;自動的に生成された説明"/>
                    <pic:cNvPicPr>
                      <a:picLocks noChangeAspect="1" noChangeArrowheads="1"/>
                    </pic:cNvPicPr>
                  </pic:nvPicPr>
                  <pic:blipFill rotWithShape="1">
                    <a:blip r:embed="rId15">
                      <a:extLst>
                        <a:ext uri="{28A0092B-C50C-407E-A947-70E740481C1C}">
                          <a14:useLocalDpi xmlns:a14="http://schemas.microsoft.com/office/drawing/2010/main" val="0"/>
                        </a:ext>
                      </a:extLst>
                    </a:blip>
                    <a:srcRect l="20051" t="5382" r="20075"/>
                    <a:stretch/>
                  </pic:blipFill>
                  <pic:spPr bwMode="auto">
                    <a:xfrm>
                      <a:off x="0" y="0"/>
                      <a:ext cx="5233750" cy="4536148"/>
                    </a:xfrm>
                    <a:prstGeom prst="rect">
                      <a:avLst/>
                    </a:prstGeom>
                    <a:noFill/>
                    <a:ln>
                      <a:noFill/>
                    </a:ln>
                    <a:extLst>
                      <a:ext uri="{53640926-AAD7-44D8-BBD7-CCE9431645EC}">
                        <a14:shadowObscured xmlns:a14="http://schemas.microsoft.com/office/drawing/2010/main"/>
                      </a:ext>
                    </a:extLst>
                  </pic:spPr>
                </pic:pic>
              </a:graphicData>
            </a:graphic>
          </wp:inline>
        </w:drawing>
      </w:r>
    </w:p>
    <w:p w14:paraId="5343A018" w14:textId="77777777" w:rsidR="0002413B" w:rsidRDefault="0002413B">
      <w:pPr>
        <w:widowControl/>
        <w:jc w:val="left"/>
      </w:pPr>
      <w:r>
        <w:br w:type="page"/>
      </w:r>
    </w:p>
    <w:p w14:paraId="29859C34" w14:textId="583DBB34" w:rsidR="00A8231E" w:rsidRDefault="00A8231E" w:rsidP="002F381E">
      <w:pPr>
        <w:ind w:leftChars="200" w:left="420"/>
      </w:pPr>
      <w:r>
        <w:rPr>
          <w:rFonts w:hint="eastAsia"/>
        </w:rPr>
        <w:lastRenderedPageBreak/>
        <w:t xml:space="preserve">2015年　</w:t>
      </w:r>
    </w:p>
    <w:p w14:paraId="05C63516" w14:textId="4300DD06" w:rsidR="00A8231E" w:rsidRDefault="00A8231E" w:rsidP="002F381E">
      <w:pPr>
        <w:ind w:leftChars="300" w:left="630"/>
      </w:pPr>
      <w:r>
        <w:rPr>
          <w:rFonts w:hint="eastAsia"/>
        </w:rPr>
        <w:t>その他の製造業119億円、食料品112億円、建設業77億円、保健衛生・社会事業68億円、農業54億円、小売業32億円、宿泊・飲食サービス業20億円、卸売業14億円</w:t>
      </w:r>
    </w:p>
    <w:p w14:paraId="132C1563" w14:textId="6BE15986" w:rsidR="005902D1" w:rsidRDefault="005902D1" w:rsidP="002F381E">
      <w:pPr>
        <w:ind w:leftChars="300" w:left="630"/>
        <w:rPr>
          <w:rFonts w:hint="eastAsia"/>
        </w:rPr>
      </w:pPr>
      <w:r>
        <w:rPr>
          <w:rFonts w:hint="eastAsia"/>
        </w:rPr>
        <w:t>2013年に引き続き、食料品が更に大きく拡大している。</w:t>
      </w:r>
    </w:p>
    <w:p w14:paraId="10C10536" w14:textId="7E577D43" w:rsidR="00A8231E" w:rsidRDefault="00A8231E" w:rsidP="002F381E">
      <w:pPr>
        <w:jc w:val="center"/>
      </w:pPr>
      <w:r>
        <w:rPr>
          <w:noProof/>
        </w:rPr>
        <w:drawing>
          <wp:inline distT="0" distB="0" distL="0" distR="0" wp14:anchorId="1E35414F" wp14:editId="1C248C62">
            <wp:extent cx="5382153" cy="4365266"/>
            <wp:effectExtent l="0" t="0" r="9525" b="0"/>
            <wp:docPr id="5" name="図 5" descr="グラフ, ツリーマップ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グラフ, ツリーマップ図&#10;&#10;自動的に生成された説明"/>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021" t="5434" r="18033"/>
                    <a:stretch/>
                  </pic:blipFill>
                  <pic:spPr bwMode="auto">
                    <a:xfrm>
                      <a:off x="0" y="0"/>
                      <a:ext cx="5405332" cy="4384066"/>
                    </a:xfrm>
                    <a:prstGeom prst="rect">
                      <a:avLst/>
                    </a:prstGeom>
                    <a:noFill/>
                    <a:ln>
                      <a:noFill/>
                    </a:ln>
                    <a:extLst>
                      <a:ext uri="{53640926-AAD7-44D8-BBD7-CCE9431645EC}">
                        <a14:shadowObscured xmlns:a14="http://schemas.microsoft.com/office/drawing/2010/main"/>
                      </a:ext>
                    </a:extLst>
                  </pic:spPr>
                </pic:pic>
              </a:graphicData>
            </a:graphic>
          </wp:inline>
        </w:drawing>
      </w:r>
    </w:p>
    <w:p w14:paraId="4C376000" w14:textId="10AA3D2E" w:rsidR="002411C1" w:rsidRDefault="002411C1" w:rsidP="002411C1">
      <w:pPr>
        <w:jc w:val="center"/>
      </w:pPr>
    </w:p>
    <w:p w14:paraId="58A5360C" w14:textId="77777777" w:rsidR="00B43A8A" w:rsidRDefault="00B43A8A">
      <w:pPr>
        <w:widowControl/>
        <w:jc w:val="left"/>
      </w:pPr>
      <w:r>
        <w:br w:type="page"/>
      </w:r>
    </w:p>
    <w:p w14:paraId="7B98EAED" w14:textId="63C5C5AF" w:rsidR="00AA7103" w:rsidRDefault="00D202DD" w:rsidP="002F381E">
      <w:pPr>
        <w:pStyle w:val="1"/>
      </w:pPr>
      <w:r>
        <w:rPr>
          <w:rFonts w:hint="eastAsia"/>
        </w:rPr>
        <w:lastRenderedPageBreak/>
        <w:t>２</w:t>
      </w:r>
      <w:r w:rsidR="002411C1">
        <w:rPr>
          <w:rFonts w:hint="eastAsia"/>
        </w:rPr>
        <w:t>．</w:t>
      </w:r>
      <w:r w:rsidR="00AA7103">
        <w:rPr>
          <w:rFonts w:hint="eastAsia"/>
        </w:rPr>
        <w:t>産業構造マップ</w:t>
      </w:r>
      <w:r w:rsidR="002F381E">
        <w:rPr>
          <w:rFonts w:hint="eastAsia"/>
        </w:rPr>
        <w:t>（</w:t>
      </w:r>
      <w:r w:rsidR="002411C1">
        <w:rPr>
          <w:rFonts w:hint="eastAsia"/>
        </w:rPr>
        <w:t>まんのう町における</w:t>
      </w:r>
      <w:r w:rsidR="00AA7103">
        <w:rPr>
          <w:rFonts w:hint="eastAsia"/>
        </w:rPr>
        <w:t>小売・卸売業の年間商品販売額</w:t>
      </w:r>
      <w:r w:rsidR="002F381E">
        <w:rPr>
          <w:rFonts w:hint="eastAsia"/>
        </w:rPr>
        <w:t>）</w:t>
      </w:r>
    </w:p>
    <w:p w14:paraId="189E32A1" w14:textId="6DE9877F" w:rsidR="00AA7103" w:rsidRPr="00D02BD8" w:rsidRDefault="00AA7103" w:rsidP="002C3566">
      <w:pPr>
        <w:ind w:firstLineChars="100" w:firstLine="210"/>
        <w:rPr>
          <w:rFonts w:ascii="ＭＳ 明朝" w:eastAsia="ＭＳ 明朝" w:hAnsi="ＭＳ 明朝"/>
        </w:rPr>
      </w:pPr>
      <w:r w:rsidRPr="00D02BD8">
        <w:rPr>
          <w:rFonts w:ascii="ＭＳ 明朝" w:eastAsia="ＭＳ 明朝" w:hAnsi="ＭＳ 明朝" w:hint="eastAsia"/>
        </w:rPr>
        <w:t>2007年</w:t>
      </w:r>
      <w:r w:rsidR="002C3566" w:rsidRPr="00D02BD8">
        <w:rPr>
          <w:rFonts w:ascii="ＭＳ 明朝" w:eastAsia="ＭＳ 明朝" w:hAnsi="ＭＳ 明朝" w:hint="eastAsia"/>
        </w:rPr>
        <w:t>の商品販売額</w:t>
      </w:r>
      <w:r w:rsidRPr="00D02BD8">
        <w:rPr>
          <w:rFonts w:ascii="ＭＳ 明朝" w:eastAsia="ＭＳ 明朝" w:hAnsi="ＭＳ 明朝" w:hint="eastAsia"/>
        </w:rPr>
        <w:t>は13,197百万円（卸売業3,686百万円、小売業9,511百万円）</w:t>
      </w:r>
      <w:r w:rsidR="007033F4" w:rsidRPr="00D02BD8">
        <w:rPr>
          <w:rFonts w:ascii="ＭＳ 明朝" w:eastAsia="ＭＳ 明朝" w:hAnsi="ＭＳ 明朝" w:hint="eastAsia"/>
        </w:rPr>
        <w:t>、</w:t>
      </w:r>
      <w:r w:rsidRPr="00D02BD8">
        <w:rPr>
          <w:rFonts w:ascii="ＭＳ 明朝" w:eastAsia="ＭＳ 明朝" w:hAnsi="ＭＳ 明朝" w:hint="eastAsia"/>
        </w:rPr>
        <w:t>2012年</w:t>
      </w:r>
      <w:r w:rsidR="002C3566" w:rsidRPr="00D02BD8">
        <w:rPr>
          <w:rFonts w:ascii="ＭＳ 明朝" w:eastAsia="ＭＳ 明朝" w:hAnsi="ＭＳ 明朝" w:hint="eastAsia"/>
        </w:rPr>
        <w:t>の同販売額</w:t>
      </w:r>
      <w:r w:rsidRPr="00D02BD8">
        <w:rPr>
          <w:rFonts w:ascii="ＭＳ 明朝" w:eastAsia="ＭＳ 明朝" w:hAnsi="ＭＳ 明朝" w:hint="eastAsia"/>
        </w:rPr>
        <w:t>は21,980百万円（卸売業2,544百万円、小売業19,436百万円</w:t>
      </w:r>
      <w:r w:rsidR="00097250" w:rsidRPr="00D02BD8">
        <w:rPr>
          <w:rFonts w:ascii="ＭＳ 明朝" w:eastAsia="ＭＳ 明朝" w:hAnsi="ＭＳ 明朝" w:hint="eastAsia"/>
        </w:rPr>
        <w:t>）</w:t>
      </w:r>
      <w:r w:rsidR="002C3566" w:rsidRPr="00D02BD8">
        <w:rPr>
          <w:rFonts w:ascii="ＭＳ 明朝" w:eastAsia="ＭＳ 明朝" w:hAnsi="ＭＳ 明朝" w:hint="eastAsia"/>
        </w:rPr>
        <w:t>と</w:t>
      </w:r>
      <w:r w:rsidR="007033F4" w:rsidRPr="00D02BD8">
        <w:rPr>
          <w:rFonts w:ascii="ＭＳ 明朝" w:eastAsia="ＭＳ 明朝" w:hAnsi="ＭＳ 明朝" w:hint="eastAsia"/>
        </w:rPr>
        <w:t>大きく伸びているが、内訳をみると小売業は大きく伸びているが</w:t>
      </w:r>
      <w:r w:rsidR="00D02BD8">
        <w:rPr>
          <w:rFonts w:ascii="ＭＳ 明朝" w:eastAsia="ＭＳ 明朝" w:hAnsi="ＭＳ 明朝" w:hint="eastAsia"/>
        </w:rPr>
        <w:t>卸売業</w:t>
      </w:r>
      <w:r w:rsidR="007033F4" w:rsidRPr="00D02BD8">
        <w:rPr>
          <w:rFonts w:ascii="ＭＳ 明朝" w:eastAsia="ＭＳ 明朝" w:hAnsi="ＭＳ 明朝" w:hint="eastAsia"/>
        </w:rPr>
        <w:t>は</w:t>
      </w:r>
      <w:r w:rsidR="002C3566" w:rsidRPr="00D02BD8">
        <w:rPr>
          <w:rFonts w:ascii="ＭＳ 明朝" w:eastAsia="ＭＳ 明朝" w:hAnsi="ＭＳ 明朝" w:hint="eastAsia"/>
        </w:rPr>
        <w:t>逆に</w:t>
      </w:r>
      <w:r w:rsidR="007033F4" w:rsidRPr="00D02BD8">
        <w:rPr>
          <w:rFonts w:ascii="ＭＳ 明朝" w:eastAsia="ＭＳ 明朝" w:hAnsi="ＭＳ 明朝" w:hint="eastAsia"/>
        </w:rPr>
        <w:t>減少している。</w:t>
      </w:r>
    </w:p>
    <w:p w14:paraId="7267703F" w14:textId="0CEEDDA8" w:rsidR="007033F4" w:rsidRDefault="007033F4" w:rsidP="002C3566">
      <w:pPr>
        <w:ind w:firstLineChars="100" w:firstLine="210"/>
        <w:rPr>
          <w:rFonts w:ascii="ＭＳ 明朝" w:eastAsia="ＭＳ 明朝" w:hAnsi="ＭＳ 明朝"/>
        </w:rPr>
      </w:pPr>
      <w:r w:rsidRPr="00D02BD8">
        <w:rPr>
          <w:rFonts w:ascii="ＭＳ 明朝" w:eastAsia="ＭＳ 明朝" w:hAnsi="ＭＳ 明朝" w:hint="eastAsia"/>
        </w:rPr>
        <w:t>2014年</w:t>
      </w:r>
      <w:r w:rsidR="002C3566" w:rsidRPr="00D02BD8">
        <w:rPr>
          <w:rFonts w:ascii="ＭＳ 明朝" w:eastAsia="ＭＳ 明朝" w:hAnsi="ＭＳ 明朝" w:hint="eastAsia"/>
        </w:rPr>
        <w:t>の商品販売額は</w:t>
      </w:r>
      <w:r w:rsidRPr="00D02BD8">
        <w:rPr>
          <w:rFonts w:ascii="ＭＳ 明朝" w:eastAsia="ＭＳ 明朝" w:hAnsi="ＭＳ 明朝" w:hint="eastAsia"/>
        </w:rPr>
        <w:t>12,110百万円と大きく減少後</w:t>
      </w:r>
      <w:r w:rsidR="002C3566" w:rsidRPr="00D02BD8">
        <w:rPr>
          <w:rFonts w:ascii="ＭＳ 明朝" w:eastAsia="ＭＳ 明朝" w:hAnsi="ＭＳ 明朝" w:hint="eastAsia"/>
        </w:rPr>
        <w:t>、</w:t>
      </w:r>
      <w:r w:rsidRPr="00D02BD8">
        <w:rPr>
          <w:rFonts w:ascii="ＭＳ 明朝" w:eastAsia="ＭＳ 明朝" w:hAnsi="ＭＳ 明朝" w:hint="eastAsia"/>
        </w:rPr>
        <w:t>2016年13,860百万円</w:t>
      </w:r>
      <w:r w:rsidR="002C3566" w:rsidRPr="00D02BD8">
        <w:rPr>
          <w:rFonts w:ascii="ＭＳ 明朝" w:eastAsia="ＭＳ 明朝" w:hAnsi="ＭＳ 明朝" w:hint="eastAsia"/>
        </w:rPr>
        <w:t>と</w:t>
      </w:r>
      <w:r w:rsidRPr="00D02BD8">
        <w:rPr>
          <w:rFonts w:ascii="ＭＳ 明朝" w:eastAsia="ＭＳ 明朝" w:hAnsi="ＭＳ 明朝" w:hint="eastAsia"/>
        </w:rPr>
        <w:t>やや戻している。</w:t>
      </w:r>
    </w:p>
    <w:p w14:paraId="42BA3186" w14:textId="35AF43EE" w:rsidR="00022F80" w:rsidRPr="00D02BD8" w:rsidRDefault="00022F80" w:rsidP="002C3566">
      <w:pPr>
        <w:ind w:firstLineChars="100" w:firstLine="210"/>
        <w:rPr>
          <w:rFonts w:ascii="ＭＳ 明朝" w:eastAsia="ＭＳ 明朝" w:hAnsi="ＭＳ 明朝" w:hint="eastAsia"/>
        </w:rPr>
      </w:pPr>
      <w:r>
        <w:rPr>
          <w:rFonts w:ascii="ＭＳ 明朝" w:eastAsia="ＭＳ 明朝" w:hAnsi="ＭＳ 明朝" w:hint="eastAsia"/>
        </w:rPr>
        <w:t>因みに香川県全体では2007年から201</w:t>
      </w:r>
      <w:r>
        <w:rPr>
          <w:rFonts w:ascii="ＭＳ 明朝" w:eastAsia="ＭＳ 明朝" w:hAnsi="ＭＳ 明朝"/>
        </w:rPr>
        <w:t>4</w:t>
      </w:r>
      <w:r>
        <w:rPr>
          <w:rFonts w:ascii="ＭＳ 明朝" w:eastAsia="ＭＳ 明朝" w:hAnsi="ＭＳ 明朝" w:hint="eastAsia"/>
        </w:rPr>
        <w:t>年にかけて商品販売額は一貫して減少している。小売業は2014年にやや戻しているが卸売業は一貫して減少している。</w:t>
      </w:r>
    </w:p>
    <w:p w14:paraId="0CE24AF9" w14:textId="304C3DF3" w:rsidR="00B43A8A" w:rsidRDefault="002B5510" w:rsidP="00022F80">
      <w:pPr>
        <w:jc w:val="center"/>
      </w:pPr>
      <w:r>
        <w:rPr>
          <w:noProof/>
        </w:rPr>
        <w:drawing>
          <wp:inline distT="0" distB="0" distL="0" distR="0" wp14:anchorId="04A638CC" wp14:editId="6DCD31FD">
            <wp:extent cx="4184390" cy="3295583"/>
            <wp:effectExtent l="0" t="0" r="6985" b="635"/>
            <wp:docPr id="6" name="図 6"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グラフ, 折れ線グラフ&#10;&#10;自動的に生成された説明"/>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778" t="185" r="23329" b="18810"/>
                    <a:stretch/>
                  </pic:blipFill>
                  <pic:spPr bwMode="auto">
                    <a:xfrm>
                      <a:off x="0" y="0"/>
                      <a:ext cx="4250344" cy="3347528"/>
                    </a:xfrm>
                    <a:prstGeom prst="rect">
                      <a:avLst/>
                    </a:prstGeom>
                    <a:noFill/>
                    <a:ln>
                      <a:noFill/>
                    </a:ln>
                    <a:extLst>
                      <a:ext uri="{53640926-AAD7-44D8-BBD7-CCE9431645EC}">
                        <a14:shadowObscured xmlns:a14="http://schemas.microsoft.com/office/drawing/2010/main"/>
                      </a:ext>
                    </a:extLst>
                  </pic:spPr>
                </pic:pic>
              </a:graphicData>
            </a:graphic>
          </wp:inline>
        </w:drawing>
      </w:r>
      <w:r w:rsidR="00022F80">
        <w:rPr>
          <w:noProof/>
        </w:rPr>
        <w:drawing>
          <wp:inline distT="0" distB="0" distL="0" distR="0" wp14:anchorId="19079375" wp14:editId="459EF8C2">
            <wp:extent cx="3375742" cy="2771775"/>
            <wp:effectExtent l="0" t="0" r="0" b="0"/>
            <wp:docPr id="19" name="図 19"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グラフ, 折れ線グラフ&#10;&#10;自動的に生成された説明"/>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1166" r="23624" b="17856"/>
                    <a:stretch/>
                  </pic:blipFill>
                  <pic:spPr bwMode="auto">
                    <a:xfrm>
                      <a:off x="0" y="0"/>
                      <a:ext cx="3377812" cy="2773475"/>
                    </a:xfrm>
                    <a:prstGeom prst="rect">
                      <a:avLst/>
                    </a:prstGeom>
                    <a:noFill/>
                    <a:ln>
                      <a:noFill/>
                    </a:ln>
                    <a:extLst>
                      <a:ext uri="{53640926-AAD7-44D8-BBD7-CCE9431645EC}">
                        <a14:shadowObscured xmlns:a14="http://schemas.microsoft.com/office/drawing/2010/main"/>
                      </a:ext>
                    </a:extLst>
                  </pic:spPr>
                </pic:pic>
              </a:graphicData>
            </a:graphic>
          </wp:inline>
        </w:drawing>
      </w:r>
    </w:p>
    <w:p w14:paraId="27E2C62E" w14:textId="56336624" w:rsidR="00DA01B1" w:rsidRDefault="00DA01B1" w:rsidP="00DA01B1">
      <w:pPr>
        <w:jc w:val="left"/>
      </w:pPr>
      <w:r>
        <w:rPr>
          <w:rFonts w:hint="eastAsia"/>
        </w:rPr>
        <w:lastRenderedPageBreak/>
        <w:t>参考：香川県の消費動向</w:t>
      </w:r>
    </w:p>
    <w:p w14:paraId="42670027" w14:textId="379341A9" w:rsidR="00DA01B1" w:rsidRDefault="00DA01B1" w:rsidP="002C3566">
      <w:pPr>
        <w:ind w:firstLineChars="100" w:firstLine="210"/>
        <w:jc w:val="left"/>
      </w:pPr>
      <w:r>
        <w:rPr>
          <w:rFonts w:hint="eastAsia"/>
        </w:rPr>
        <w:t>2019年との比較では、コロナ禍以降、外食の消費の落ち込みが目立っている。</w:t>
      </w:r>
      <w:r w:rsidR="00DD179A" w:rsidRPr="00DD179A">
        <w:rPr>
          <w:rFonts w:hint="eastAsia"/>
        </w:rPr>
        <w:t>香川県の飲食店情報の閲覧数</w:t>
      </w:r>
      <w:r w:rsidR="00DD179A">
        <w:rPr>
          <w:rFonts w:hint="eastAsia"/>
        </w:rPr>
        <w:t>も総じて低迷していることがわかる。</w:t>
      </w:r>
    </w:p>
    <w:p w14:paraId="4AAA1682" w14:textId="1DC7A15D" w:rsidR="00C95E5F" w:rsidRDefault="00DA01B1" w:rsidP="00B43A8A">
      <w:pPr>
        <w:jc w:val="center"/>
      </w:pPr>
      <w:r>
        <w:rPr>
          <w:noProof/>
        </w:rPr>
        <w:drawing>
          <wp:inline distT="0" distB="0" distL="0" distR="0" wp14:anchorId="0CF4B4D4" wp14:editId="1E5D6BAF">
            <wp:extent cx="4913906" cy="3606712"/>
            <wp:effectExtent l="0" t="0" r="1270" b="0"/>
            <wp:docPr id="1" name="図 1"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 折れ線グラフ&#10;&#10;自動的に生成された説明"/>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303" t="2710" r="1909" b="3533"/>
                    <a:stretch/>
                  </pic:blipFill>
                  <pic:spPr bwMode="auto">
                    <a:xfrm>
                      <a:off x="0" y="0"/>
                      <a:ext cx="4922616" cy="3613105"/>
                    </a:xfrm>
                    <a:prstGeom prst="rect">
                      <a:avLst/>
                    </a:prstGeom>
                    <a:noFill/>
                    <a:ln>
                      <a:noFill/>
                    </a:ln>
                    <a:extLst>
                      <a:ext uri="{53640926-AAD7-44D8-BBD7-CCE9431645EC}">
                        <a14:shadowObscured xmlns:a14="http://schemas.microsoft.com/office/drawing/2010/main"/>
                      </a:ext>
                    </a:extLst>
                  </pic:spPr>
                </pic:pic>
              </a:graphicData>
            </a:graphic>
          </wp:inline>
        </w:drawing>
      </w:r>
    </w:p>
    <w:p w14:paraId="0E8635B2" w14:textId="7A6B8F12" w:rsidR="00DD179A" w:rsidRDefault="00DD179A" w:rsidP="00B43A8A">
      <w:pPr>
        <w:jc w:val="center"/>
      </w:pPr>
      <w:r>
        <w:rPr>
          <w:noProof/>
        </w:rPr>
        <w:drawing>
          <wp:inline distT="0" distB="0" distL="0" distR="0" wp14:anchorId="4C6035EE" wp14:editId="3D291A9D">
            <wp:extent cx="5168348" cy="3875653"/>
            <wp:effectExtent l="0" t="0" r="0" b="0"/>
            <wp:docPr id="11" name="図 1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グラフ&#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76466" cy="3881740"/>
                    </a:xfrm>
                    <a:prstGeom prst="rect">
                      <a:avLst/>
                    </a:prstGeom>
                    <a:noFill/>
                    <a:ln>
                      <a:noFill/>
                    </a:ln>
                  </pic:spPr>
                </pic:pic>
              </a:graphicData>
            </a:graphic>
          </wp:inline>
        </w:drawing>
      </w:r>
    </w:p>
    <w:p w14:paraId="0C730194" w14:textId="4E56864E" w:rsidR="00D34DC8" w:rsidRDefault="00D202DD" w:rsidP="00D202DD">
      <w:pPr>
        <w:pStyle w:val="1"/>
      </w:pPr>
      <w:r>
        <w:rPr>
          <w:rFonts w:hint="eastAsia"/>
        </w:rPr>
        <w:lastRenderedPageBreak/>
        <w:t>３</w:t>
      </w:r>
      <w:r w:rsidR="002411C1">
        <w:rPr>
          <w:rFonts w:hint="eastAsia"/>
        </w:rPr>
        <w:t>．</w:t>
      </w:r>
      <w:r w:rsidR="00D34DC8">
        <w:rPr>
          <w:rFonts w:hint="eastAsia"/>
        </w:rPr>
        <w:t>まちづくりマップ</w:t>
      </w:r>
    </w:p>
    <w:p w14:paraId="67C1E78D" w14:textId="67952FCF" w:rsidR="00C95E5F" w:rsidRDefault="002411C1" w:rsidP="00316AB7">
      <w:pPr>
        <w:pStyle w:val="2"/>
      </w:pPr>
      <w:r>
        <w:t xml:space="preserve">(1) </w:t>
      </w:r>
      <w:r w:rsidR="00D34DC8">
        <w:rPr>
          <w:rFonts w:hint="eastAsia"/>
        </w:rPr>
        <w:t>F</w:t>
      </w:r>
      <w:r w:rsidR="00D34DC8">
        <w:t>rom-to</w:t>
      </w:r>
      <w:r w:rsidR="00D34DC8">
        <w:rPr>
          <w:rFonts w:hint="eastAsia"/>
        </w:rPr>
        <w:t>分析（滞在人口）</w:t>
      </w:r>
      <w:r>
        <w:rPr>
          <w:rFonts w:hint="eastAsia"/>
        </w:rPr>
        <w:t>まんのう町</w:t>
      </w:r>
    </w:p>
    <w:p w14:paraId="6157F855" w14:textId="55873E94" w:rsidR="00B43A8A" w:rsidRPr="00015F9F" w:rsidRDefault="00B43A8A" w:rsidP="00316AB7">
      <w:pPr>
        <w:ind w:leftChars="100" w:left="210" w:firstLineChars="100" w:firstLine="210"/>
        <w:rPr>
          <w:rFonts w:ascii="ＭＳ 明朝" w:eastAsia="ＭＳ 明朝" w:hAnsi="ＭＳ 明朝"/>
        </w:rPr>
      </w:pPr>
      <w:r w:rsidRPr="00015F9F">
        <w:rPr>
          <w:rFonts w:ascii="ＭＳ 明朝" w:eastAsia="ＭＳ 明朝" w:hAnsi="ＭＳ 明朝" w:hint="eastAsia"/>
        </w:rPr>
        <w:t>総じて地域内の滞在人口がほとんどを占めているが、平日と休日の比較では、休日の方がやや</w:t>
      </w:r>
      <w:r w:rsidR="00A90958" w:rsidRPr="00015F9F">
        <w:rPr>
          <w:rFonts w:ascii="ＭＳ 明朝" w:eastAsia="ＭＳ 明朝" w:hAnsi="ＭＳ 明朝" w:hint="eastAsia"/>
        </w:rPr>
        <w:t>地域外の滞在人口の割合が高くなっている。</w:t>
      </w:r>
    </w:p>
    <w:p w14:paraId="4DB295A6" w14:textId="77777777" w:rsidR="00316AB7" w:rsidRPr="00015F9F" w:rsidRDefault="00316AB7" w:rsidP="00316AB7">
      <w:pPr>
        <w:ind w:firstLineChars="100" w:firstLine="210"/>
        <w:rPr>
          <w:rFonts w:ascii="ＭＳ 明朝" w:eastAsia="ＭＳ 明朝" w:hAnsi="ＭＳ 明朝"/>
        </w:rPr>
      </w:pPr>
    </w:p>
    <w:p w14:paraId="3A755ED3" w14:textId="43C3A5C2" w:rsidR="00015F9F" w:rsidRDefault="006B4FAB" w:rsidP="00316AB7">
      <w:pPr>
        <w:ind w:firstLineChars="100" w:firstLine="210"/>
        <w:rPr>
          <w:rFonts w:ascii="ＭＳ 明朝" w:eastAsia="ＭＳ 明朝" w:hAnsi="ＭＳ 明朝"/>
        </w:rPr>
      </w:pPr>
      <w:r w:rsidRPr="00015F9F">
        <w:rPr>
          <w:rFonts w:ascii="ＭＳ 明朝" w:eastAsia="ＭＳ 明朝" w:hAnsi="ＭＳ 明朝" w:hint="eastAsia"/>
        </w:rPr>
        <w:t>平日</w:t>
      </w:r>
      <w:r w:rsidR="00A90958" w:rsidRPr="00015F9F">
        <w:rPr>
          <w:rFonts w:ascii="ＭＳ 明朝" w:eastAsia="ＭＳ 明朝" w:hAnsi="ＭＳ 明朝" w:hint="eastAsia"/>
        </w:rPr>
        <w:t>：</w:t>
      </w:r>
      <w:r w:rsidR="00D34DC8" w:rsidRPr="00015F9F">
        <w:rPr>
          <w:rFonts w:ascii="ＭＳ 明朝" w:eastAsia="ＭＳ 明朝" w:hAnsi="ＭＳ 明朝" w:hint="eastAsia"/>
        </w:rPr>
        <w:t>地域内割合96.84％</w:t>
      </w:r>
    </w:p>
    <w:p w14:paraId="65F860F3" w14:textId="43BAECE7" w:rsidR="00D34DC8" w:rsidRPr="00015F9F" w:rsidRDefault="00D34DC8" w:rsidP="00015F9F">
      <w:pPr>
        <w:ind w:firstLineChars="400" w:firstLine="840"/>
        <w:rPr>
          <w:rFonts w:ascii="ＭＳ 明朝" w:eastAsia="ＭＳ 明朝" w:hAnsi="ＭＳ 明朝"/>
        </w:rPr>
      </w:pPr>
      <w:r w:rsidRPr="00015F9F">
        <w:rPr>
          <w:rFonts w:ascii="ＭＳ 明朝" w:eastAsia="ＭＳ 明朝" w:hAnsi="ＭＳ 明朝" w:hint="eastAsia"/>
        </w:rPr>
        <w:t>地域外割合</w:t>
      </w:r>
      <w:r w:rsidR="00015F9F">
        <w:rPr>
          <w:rFonts w:ascii="ＭＳ 明朝" w:eastAsia="ＭＳ 明朝" w:hAnsi="ＭＳ 明朝" w:hint="eastAsia"/>
        </w:rPr>
        <w:t>：</w:t>
      </w:r>
      <w:r w:rsidRPr="00015F9F">
        <w:rPr>
          <w:rFonts w:ascii="ＭＳ 明朝" w:eastAsia="ＭＳ 明朝" w:hAnsi="ＭＳ 明朝" w:hint="eastAsia"/>
        </w:rPr>
        <w:t>3.16％徳島県、愛媛県、岡山県、大阪府</w:t>
      </w:r>
    </w:p>
    <w:p w14:paraId="1D9C2390" w14:textId="436E4FC6" w:rsidR="00600F2E" w:rsidRDefault="00600F2E" w:rsidP="00600F2E">
      <w:pPr>
        <w:jc w:val="center"/>
      </w:pPr>
      <w:r>
        <w:rPr>
          <w:noProof/>
        </w:rPr>
        <w:drawing>
          <wp:inline distT="0" distB="0" distL="0" distR="0" wp14:anchorId="370336C4" wp14:editId="659C256F">
            <wp:extent cx="3219450" cy="2935744"/>
            <wp:effectExtent l="0" t="0" r="0" b="0"/>
            <wp:docPr id="7" name="図 7"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グラフィカル ユーザー インターフェイス が含まれている画像&#10;&#10;自動的に生成された説明"/>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895" t="2786" r="23868" b="9227"/>
                    <a:stretch/>
                  </pic:blipFill>
                  <pic:spPr bwMode="auto">
                    <a:xfrm>
                      <a:off x="0" y="0"/>
                      <a:ext cx="3244327" cy="2958429"/>
                    </a:xfrm>
                    <a:prstGeom prst="rect">
                      <a:avLst/>
                    </a:prstGeom>
                    <a:noFill/>
                    <a:ln>
                      <a:noFill/>
                    </a:ln>
                    <a:extLst>
                      <a:ext uri="{53640926-AAD7-44D8-BBD7-CCE9431645EC}">
                        <a14:shadowObscured xmlns:a14="http://schemas.microsoft.com/office/drawing/2010/main"/>
                      </a:ext>
                    </a:extLst>
                  </pic:spPr>
                </pic:pic>
              </a:graphicData>
            </a:graphic>
          </wp:inline>
        </w:drawing>
      </w:r>
    </w:p>
    <w:p w14:paraId="284F74B1" w14:textId="751F2332" w:rsidR="00015F9F" w:rsidRDefault="006B4FAB" w:rsidP="00015F9F">
      <w:pPr>
        <w:ind w:leftChars="100" w:left="735" w:hangingChars="250" w:hanging="525"/>
        <w:rPr>
          <w:rFonts w:ascii="ＭＳ 明朝" w:eastAsia="ＭＳ 明朝" w:hAnsi="ＭＳ 明朝"/>
        </w:rPr>
      </w:pPr>
      <w:r w:rsidRPr="00015F9F">
        <w:rPr>
          <w:rFonts w:ascii="ＭＳ 明朝" w:eastAsia="ＭＳ 明朝" w:hAnsi="ＭＳ 明朝" w:hint="eastAsia"/>
        </w:rPr>
        <w:t>休日</w:t>
      </w:r>
      <w:r w:rsidR="00A90958" w:rsidRPr="00015F9F">
        <w:rPr>
          <w:rFonts w:ascii="ＭＳ 明朝" w:eastAsia="ＭＳ 明朝" w:hAnsi="ＭＳ 明朝" w:hint="eastAsia"/>
        </w:rPr>
        <w:t>：</w:t>
      </w:r>
      <w:r w:rsidRPr="00015F9F">
        <w:rPr>
          <w:rFonts w:ascii="ＭＳ 明朝" w:eastAsia="ＭＳ 明朝" w:hAnsi="ＭＳ 明朝" w:hint="eastAsia"/>
        </w:rPr>
        <w:t>地域内割合9</w:t>
      </w:r>
      <w:r w:rsidRPr="00015F9F">
        <w:rPr>
          <w:rFonts w:ascii="ＭＳ 明朝" w:eastAsia="ＭＳ 明朝" w:hAnsi="ＭＳ 明朝"/>
        </w:rPr>
        <w:t>5.65</w:t>
      </w:r>
      <w:r w:rsidRPr="00015F9F">
        <w:rPr>
          <w:rFonts w:ascii="ＭＳ 明朝" w:eastAsia="ＭＳ 明朝" w:hAnsi="ＭＳ 明朝" w:hint="eastAsia"/>
        </w:rPr>
        <w:t>％</w:t>
      </w:r>
    </w:p>
    <w:p w14:paraId="609D8DC1" w14:textId="0B3C803F" w:rsidR="006B4FAB" w:rsidRPr="00015F9F" w:rsidRDefault="006B4FAB" w:rsidP="00015F9F">
      <w:pPr>
        <w:ind w:leftChars="300" w:left="630" w:firstLineChars="100" w:firstLine="210"/>
        <w:rPr>
          <w:rFonts w:ascii="ＭＳ 明朝" w:eastAsia="ＭＳ 明朝" w:hAnsi="ＭＳ 明朝"/>
        </w:rPr>
      </w:pPr>
      <w:r w:rsidRPr="00015F9F">
        <w:rPr>
          <w:rFonts w:ascii="ＭＳ 明朝" w:eastAsia="ＭＳ 明朝" w:hAnsi="ＭＳ 明朝" w:hint="eastAsia"/>
        </w:rPr>
        <w:t>地域外割合</w:t>
      </w:r>
      <w:r w:rsidRPr="00015F9F">
        <w:rPr>
          <w:rFonts w:ascii="ＭＳ 明朝" w:eastAsia="ＭＳ 明朝" w:hAnsi="ＭＳ 明朝"/>
        </w:rPr>
        <w:t>4.35</w:t>
      </w:r>
      <w:r w:rsidRPr="00015F9F">
        <w:rPr>
          <w:rFonts w:ascii="ＭＳ 明朝" w:eastAsia="ＭＳ 明朝" w:hAnsi="ＭＳ 明朝" w:hint="eastAsia"/>
        </w:rPr>
        <w:t>％</w:t>
      </w:r>
      <w:r w:rsidR="00015F9F">
        <w:rPr>
          <w:rFonts w:ascii="ＭＳ 明朝" w:eastAsia="ＭＳ 明朝" w:hAnsi="ＭＳ 明朝" w:hint="eastAsia"/>
        </w:rPr>
        <w:t>：</w:t>
      </w:r>
      <w:r w:rsidRPr="00015F9F">
        <w:rPr>
          <w:rFonts w:ascii="ＭＳ 明朝" w:eastAsia="ＭＳ 明朝" w:hAnsi="ＭＳ 明朝" w:hint="eastAsia"/>
        </w:rPr>
        <w:t>徳島県、愛媛県、岡山県、兵庫県、大阪府、広島県</w:t>
      </w:r>
    </w:p>
    <w:p w14:paraId="3C460E19" w14:textId="3254F8EE" w:rsidR="006B4FAB" w:rsidRDefault="001E1536" w:rsidP="001E1536">
      <w:pPr>
        <w:jc w:val="center"/>
      </w:pPr>
      <w:r>
        <w:rPr>
          <w:noProof/>
        </w:rPr>
        <w:drawing>
          <wp:inline distT="0" distB="0" distL="0" distR="0" wp14:anchorId="3EEC2550" wp14:editId="5F37AA13">
            <wp:extent cx="3114603" cy="2971800"/>
            <wp:effectExtent l="0" t="0" r="0" b="0"/>
            <wp:docPr id="8" name="図 8"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グラフィカル ユーザー インターフェイス&#10;&#10;中程度の精度で自動的に生成された説明"/>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303" t="3291" r="23462" b="4882"/>
                    <a:stretch/>
                  </pic:blipFill>
                  <pic:spPr bwMode="auto">
                    <a:xfrm>
                      <a:off x="0" y="0"/>
                      <a:ext cx="3143627" cy="2999493"/>
                    </a:xfrm>
                    <a:prstGeom prst="rect">
                      <a:avLst/>
                    </a:prstGeom>
                    <a:noFill/>
                    <a:ln>
                      <a:noFill/>
                    </a:ln>
                    <a:extLst>
                      <a:ext uri="{53640926-AAD7-44D8-BBD7-CCE9431645EC}">
                        <a14:shadowObscured xmlns:a14="http://schemas.microsoft.com/office/drawing/2010/main"/>
                      </a:ext>
                    </a:extLst>
                  </pic:spPr>
                </pic:pic>
              </a:graphicData>
            </a:graphic>
          </wp:inline>
        </w:drawing>
      </w:r>
    </w:p>
    <w:p w14:paraId="00DE81A1" w14:textId="731FB5AF" w:rsidR="00316AB7" w:rsidRDefault="00316AB7" w:rsidP="001E1536">
      <w:pPr>
        <w:jc w:val="center"/>
      </w:pPr>
    </w:p>
    <w:p w14:paraId="1D80925E" w14:textId="6053AF53" w:rsidR="003D30E4" w:rsidRDefault="002411C1" w:rsidP="00316AB7">
      <w:pPr>
        <w:pStyle w:val="2"/>
      </w:pPr>
      <w:r>
        <w:rPr>
          <w:rFonts w:hint="eastAsia"/>
        </w:rPr>
        <w:lastRenderedPageBreak/>
        <w:t>(</w:t>
      </w:r>
      <w:r>
        <w:t>2)</w:t>
      </w:r>
      <w:r>
        <w:rPr>
          <w:rFonts w:hint="eastAsia"/>
        </w:rPr>
        <w:t xml:space="preserve"> </w:t>
      </w:r>
      <w:r w:rsidR="003D30E4">
        <w:rPr>
          <w:rFonts w:hint="eastAsia"/>
        </w:rPr>
        <w:t>滞在人口</w:t>
      </w:r>
    </w:p>
    <w:p w14:paraId="521D9CD7" w14:textId="002CE494" w:rsidR="003D30E4" w:rsidRPr="00015F9F" w:rsidRDefault="003D30E4" w:rsidP="00316AB7">
      <w:pPr>
        <w:ind w:leftChars="100" w:left="210" w:firstLineChars="100" w:firstLine="210"/>
        <w:rPr>
          <w:rFonts w:ascii="ＭＳ 明朝" w:eastAsia="ＭＳ 明朝" w:hAnsi="ＭＳ 明朝"/>
        </w:rPr>
      </w:pPr>
      <w:r w:rsidRPr="00015F9F">
        <w:rPr>
          <w:rFonts w:ascii="ＭＳ 明朝" w:eastAsia="ＭＳ 明朝" w:hAnsi="ＭＳ 明朝" w:hint="eastAsia"/>
        </w:rPr>
        <w:t>各月とも休日の方が滞在人口は多い。</w:t>
      </w:r>
    </w:p>
    <w:p w14:paraId="5549BA09" w14:textId="7E50B4DF" w:rsidR="003D30E4" w:rsidRPr="00015F9F" w:rsidRDefault="003D30E4" w:rsidP="00316AB7">
      <w:pPr>
        <w:ind w:leftChars="100" w:left="210" w:firstLineChars="100" w:firstLine="210"/>
        <w:rPr>
          <w:rFonts w:ascii="ＭＳ 明朝" w:eastAsia="ＭＳ 明朝" w:hAnsi="ＭＳ 明朝"/>
        </w:rPr>
      </w:pPr>
      <w:r w:rsidRPr="00015F9F">
        <w:rPr>
          <w:rFonts w:ascii="ＭＳ 明朝" w:eastAsia="ＭＳ 明朝" w:hAnsi="ＭＳ 明朝" w:hint="eastAsia"/>
        </w:rPr>
        <w:t>時間別推移では、早朝、夜間は平日、休日ともに滞在人口が多く、休日は10時頃がより多い。平日日中は滞在人口が減少する傾向にある。</w:t>
      </w:r>
    </w:p>
    <w:p w14:paraId="49640D0A" w14:textId="5D8720CA" w:rsidR="001E1536" w:rsidRDefault="001E1536" w:rsidP="001E1536">
      <w:pPr>
        <w:jc w:val="center"/>
      </w:pPr>
      <w:r>
        <w:rPr>
          <w:noProof/>
        </w:rPr>
        <w:drawing>
          <wp:inline distT="0" distB="0" distL="0" distR="0" wp14:anchorId="2DBCF69E" wp14:editId="57C7A6CA">
            <wp:extent cx="4615180" cy="3148717"/>
            <wp:effectExtent l="0" t="0" r="0" b="0"/>
            <wp:docPr id="10" name="図 10" descr="グラフィカル ユーザー インターフェイス, グラフ,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グラフィカル ユーザー インターフェイス, グラフ, アプリケーション&#10;&#10;自動的に生成された説明"/>
                    <pic:cNvPicPr>
                      <a:picLocks noChangeAspect="1" noChangeArrowheads="1"/>
                    </pic:cNvPicPr>
                  </pic:nvPicPr>
                  <pic:blipFill rotWithShape="1">
                    <a:blip r:embed="rId23">
                      <a:extLst>
                        <a:ext uri="{28A0092B-C50C-407E-A947-70E740481C1C}">
                          <a14:useLocalDpi xmlns:a14="http://schemas.microsoft.com/office/drawing/2010/main" val="0"/>
                        </a:ext>
                      </a:extLst>
                    </a:blip>
                    <a:srcRect l="20997" r="21565" b="28976"/>
                    <a:stretch/>
                  </pic:blipFill>
                  <pic:spPr bwMode="auto">
                    <a:xfrm>
                      <a:off x="0" y="0"/>
                      <a:ext cx="4629704" cy="3158626"/>
                    </a:xfrm>
                    <a:prstGeom prst="rect">
                      <a:avLst/>
                    </a:prstGeom>
                    <a:noFill/>
                    <a:ln>
                      <a:noFill/>
                    </a:ln>
                    <a:extLst>
                      <a:ext uri="{53640926-AAD7-44D8-BBD7-CCE9431645EC}">
                        <a14:shadowObscured xmlns:a14="http://schemas.microsoft.com/office/drawing/2010/main"/>
                      </a:ext>
                    </a:extLst>
                  </pic:spPr>
                </pic:pic>
              </a:graphicData>
            </a:graphic>
          </wp:inline>
        </w:drawing>
      </w:r>
    </w:p>
    <w:p w14:paraId="2A743586" w14:textId="77777777" w:rsidR="001E1536" w:rsidRDefault="001E1536">
      <w:pPr>
        <w:rPr>
          <w:noProof/>
        </w:rPr>
      </w:pPr>
    </w:p>
    <w:p w14:paraId="1DB46C9B" w14:textId="0A990E28" w:rsidR="001E1536" w:rsidRDefault="001E1536" w:rsidP="001E1536">
      <w:pPr>
        <w:jc w:val="center"/>
      </w:pPr>
      <w:r>
        <w:rPr>
          <w:noProof/>
        </w:rPr>
        <w:drawing>
          <wp:inline distT="0" distB="0" distL="0" distR="0" wp14:anchorId="1442EA6D" wp14:editId="0EAB52B9">
            <wp:extent cx="4439674" cy="3164619"/>
            <wp:effectExtent l="0" t="0" r="0" b="0"/>
            <wp:docPr id="9" name="図 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グラフィカル ユーザー インターフェイス, アプリケーション&#10;&#10;自動的に生成された説明"/>
                    <pic:cNvPicPr>
                      <a:picLocks noChangeAspect="1" noChangeArrowheads="1"/>
                    </pic:cNvPicPr>
                  </pic:nvPicPr>
                  <pic:blipFill rotWithShape="1">
                    <a:blip r:embed="rId24">
                      <a:extLst>
                        <a:ext uri="{28A0092B-C50C-407E-A947-70E740481C1C}">
                          <a14:useLocalDpi xmlns:a14="http://schemas.microsoft.com/office/drawing/2010/main" val="0"/>
                        </a:ext>
                      </a:extLst>
                    </a:blip>
                    <a:srcRect l="20050" r="21430" b="24397"/>
                    <a:stretch/>
                  </pic:blipFill>
                  <pic:spPr bwMode="auto">
                    <a:xfrm>
                      <a:off x="0" y="0"/>
                      <a:ext cx="4452950" cy="3174082"/>
                    </a:xfrm>
                    <a:prstGeom prst="rect">
                      <a:avLst/>
                    </a:prstGeom>
                    <a:noFill/>
                    <a:ln>
                      <a:noFill/>
                    </a:ln>
                    <a:extLst>
                      <a:ext uri="{53640926-AAD7-44D8-BBD7-CCE9431645EC}">
                        <a14:shadowObscured xmlns:a14="http://schemas.microsoft.com/office/drawing/2010/main"/>
                      </a:ext>
                    </a:extLst>
                  </pic:spPr>
                </pic:pic>
              </a:graphicData>
            </a:graphic>
          </wp:inline>
        </w:drawing>
      </w:r>
    </w:p>
    <w:p w14:paraId="2CC0D6D8" w14:textId="7CFEECCA" w:rsidR="008A5FF2" w:rsidRDefault="008A5FF2" w:rsidP="001E1536">
      <w:pPr>
        <w:jc w:val="center"/>
      </w:pPr>
    </w:p>
    <w:p w14:paraId="5ACEF6CB" w14:textId="0D0D7040" w:rsidR="008A5FF2" w:rsidRPr="006B4FAB" w:rsidRDefault="008A5FF2" w:rsidP="001E1536">
      <w:pPr>
        <w:jc w:val="center"/>
        <w:rPr>
          <w:rFonts w:hint="eastAsia"/>
        </w:rPr>
      </w:pPr>
      <w:r>
        <w:rPr>
          <w:rFonts w:hint="eastAsia"/>
        </w:rPr>
        <w:t xml:space="preserve">　　　　　　　　　　　　　　　　　　　　　　　　　　　　　　　　　　　　　以上</w:t>
      </w:r>
    </w:p>
    <w:sectPr w:rsidR="008A5FF2" w:rsidRPr="006B4FAB">
      <w:footerReference w:type="default" r:id="rId2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64FCB" w14:textId="77777777" w:rsidR="00087E7B" w:rsidRDefault="00087E7B" w:rsidP="00B27BF1">
      <w:r>
        <w:separator/>
      </w:r>
    </w:p>
  </w:endnote>
  <w:endnote w:type="continuationSeparator" w:id="0">
    <w:p w14:paraId="174B77D3" w14:textId="77777777" w:rsidR="00087E7B" w:rsidRDefault="00087E7B" w:rsidP="00B27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0376854"/>
      <w:docPartObj>
        <w:docPartGallery w:val="Page Numbers (Bottom of Page)"/>
        <w:docPartUnique/>
      </w:docPartObj>
    </w:sdtPr>
    <w:sdtEndPr/>
    <w:sdtContent>
      <w:p w14:paraId="2B5A75CF" w14:textId="1029A55B" w:rsidR="00B27BF1" w:rsidRDefault="00B27BF1">
        <w:pPr>
          <w:pStyle w:val="a7"/>
          <w:jc w:val="center"/>
        </w:pPr>
        <w:r>
          <w:fldChar w:fldCharType="begin"/>
        </w:r>
        <w:r>
          <w:instrText>PAGE   \* MERGEFORMAT</w:instrText>
        </w:r>
        <w:r>
          <w:fldChar w:fldCharType="separate"/>
        </w:r>
        <w:r>
          <w:rPr>
            <w:lang w:val="ja-JP"/>
          </w:rPr>
          <w:t>2</w:t>
        </w:r>
        <w:r>
          <w:fldChar w:fldCharType="end"/>
        </w:r>
      </w:p>
    </w:sdtContent>
  </w:sdt>
  <w:p w14:paraId="273C10D6" w14:textId="77777777" w:rsidR="00B27BF1" w:rsidRDefault="00B27BF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38454" w14:textId="77777777" w:rsidR="00087E7B" w:rsidRDefault="00087E7B" w:rsidP="00B27BF1">
      <w:r>
        <w:separator/>
      </w:r>
    </w:p>
  </w:footnote>
  <w:footnote w:type="continuationSeparator" w:id="0">
    <w:p w14:paraId="25DE6D76" w14:textId="77777777" w:rsidR="00087E7B" w:rsidRDefault="00087E7B" w:rsidP="00B27B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E5F"/>
    <w:rsid w:val="00015F9F"/>
    <w:rsid w:val="00022F80"/>
    <w:rsid w:val="0002413B"/>
    <w:rsid w:val="00061987"/>
    <w:rsid w:val="00087E7B"/>
    <w:rsid w:val="00097250"/>
    <w:rsid w:val="000F657A"/>
    <w:rsid w:val="00105E5C"/>
    <w:rsid w:val="001C5214"/>
    <w:rsid w:val="001E1536"/>
    <w:rsid w:val="002411C1"/>
    <w:rsid w:val="00281D5D"/>
    <w:rsid w:val="00286AE2"/>
    <w:rsid w:val="002A70DD"/>
    <w:rsid w:val="002B5510"/>
    <w:rsid w:val="002C3566"/>
    <w:rsid w:val="002F381E"/>
    <w:rsid w:val="00316AB7"/>
    <w:rsid w:val="00396F86"/>
    <w:rsid w:val="003A2803"/>
    <w:rsid w:val="003B558B"/>
    <w:rsid w:val="003D30E4"/>
    <w:rsid w:val="003F13A8"/>
    <w:rsid w:val="00410324"/>
    <w:rsid w:val="00434FA4"/>
    <w:rsid w:val="00504608"/>
    <w:rsid w:val="005902D1"/>
    <w:rsid w:val="005D6CAD"/>
    <w:rsid w:val="00600F2E"/>
    <w:rsid w:val="006B4FAB"/>
    <w:rsid w:val="007033F4"/>
    <w:rsid w:val="007D246B"/>
    <w:rsid w:val="008014AE"/>
    <w:rsid w:val="008047A8"/>
    <w:rsid w:val="008A5FF2"/>
    <w:rsid w:val="008D7C01"/>
    <w:rsid w:val="00937E4B"/>
    <w:rsid w:val="00A130D9"/>
    <w:rsid w:val="00A34D64"/>
    <w:rsid w:val="00A8231E"/>
    <w:rsid w:val="00A84A8A"/>
    <w:rsid w:val="00A90958"/>
    <w:rsid w:val="00AA7103"/>
    <w:rsid w:val="00AC17F7"/>
    <w:rsid w:val="00AE2266"/>
    <w:rsid w:val="00B27BF1"/>
    <w:rsid w:val="00B43A8A"/>
    <w:rsid w:val="00BE6FD0"/>
    <w:rsid w:val="00C65BE3"/>
    <w:rsid w:val="00C66B27"/>
    <w:rsid w:val="00C95E5F"/>
    <w:rsid w:val="00CC39FA"/>
    <w:rsid w:val="00D02BD8"/>
    <w:rsid w:val="00D1711F"/>
    <w:rsid w:val="00D202DD"/>
    <w:rsid w:val="00D34DC8"/>
    <w:rsid w:val="00DA01B1"/>
    <w:rsid w:val="00DD179A"/>
    <w:rsid w:val="00E27F21"/>
    <w:rsid w:val="00E655C7"/>
    <w:rsid w:val="00F2534B"/>
    <w:rsid w:val="00F71865"/>
    <w:rsid w:val="00F85A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6725486"/>
  <w15:chartTrackingRefBased/>
  <w15:docId w15:val="{F8188A54-9A4D-468B-A49E-1E0FC36D7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D202DD"/>
    <w:pPr>
      <w:outlineLvl w:val="0"/>
    </w:pPr>
    <w:rPr>
      <w:rFonts w:ascii="ＭＳ ゴシック" w:eastAsia="ＭＳ ゴシック" w:hAnsi="ＭＳ ゴシック"/>
    </w:rPr>
  </w:style>
  <w:style w:type="paragraph" w:styleId="2">
    <w:name w:val="heading 2"/>
    <w:basedOn w:val="a"/>
    <w:next w:val="a"/>
    <w:link w:val="20"/>
    <w:uiPriority w:val="9"/>
    <w:unhideWhenUsed/>
    <w:qFormat/>
    <w:rsid w:val="00286AE2"/>
    <w:pPr>
      <w:ind w:leftChars="100" w:left="210"/>
      <w:outlineLvl w:val="1"/>
    </w:pPr>
    <w:rPr>
      <w:rFonts w:ascii="ＭＳ ゴシック" w:eastAsia="ＭＳ ゴシック" w:hAnsi="ＭＳ ゴシック"/>
    </w:rPr>
  </w:style>
  <w:style w:type="paragraph" w:styleId="3">
    <w:name w:val="heading 3"/>
    <w:basedOn w:val="a"/>
    <w:next w:val="a"/>
    <w:link w:val="30"/>
    <w:uiPriority w:val="9"/>
    <w:unhideWhenUsed/>
    <w:qFormat/>
    <w:rsid w:val="00286AE2"/>
    <w:pPr>
      <w:ind w:leftChars="200" w:left="420"/>
      <w:outlineLvl w:val="2"/>
    </w:pPr>
    <w:rPr>
      <w:rFonts w:ascii="ＭＳ ゴシック" w:eastAsia="ＭＳ ゴシック" w:hAnsi="ＭＳ ゴシック"/>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5-2">
    <w:name w:val="Grid Table 5 Dark Accent 2"/>
    <w:basedOn w:val="a1"/>
    <w:uiPriority w:val="50"/>
    <w:rsid w:val="001C521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a3">
    <w:name w:val="Date"/>
    <w:basedOn w:val="a"/>
    <w:next w:val="a"/>
    <w:link w:val="a4"/>
    <w:uiPriority w:val="99"/>
    <w:semiHidden/>
    <w:unhideWhenUsed/>
    <w:rsid w:val="00A84A8A"/>
  </w:style>
  <w:style w:type="character" w:customStyle="1" w:styleId="a4">
    <w:name w:val="日付 (文字)"/>
    <w:basedOn w:val="a0"/>
    <w:link w:val="a3"/>
    <w:uiPriority w:val="99"/>
    <w:semiHidden/>
    <w:rsid w:val="00A84A8A"/>
  </w:style>
  <w:style w:type="paragraph" w:styleId="a5">
    <w:name w:val="header"/>
    <w:basedOn w:val="a"/>
    <w:link w:val="a6"/>
    <w:uiPriority w:val="99"/>
    <w:unhideWhenUsed/>
    <w:rsid w:val="00B27BF1"/>
    <w:pPr>
      <w:tabs>
        <w:tab w:val="center" w:pos="4252"/>
        <w:tab w:val="right" w:pos="8504"/>
      </w:tabs>
      <w:snapToGrid w:val="0"/>
    </w:pPr>
  </w:style>
  <w:style w:type="character" w:customStyle="1" w:styleId="a6">
    <w:name w:val="ヘッダー (文字)"/>
    <w:basedOn w:val="a0"/>
    <w:link w:val="a5"/>
    <w:uiPriority w:val="99"/>
    <w:rsid w:val="00B27BF1"/>
  </w:style>
  <w:style w:type="paragraph" w:styleId="a7">
    <w:name w:val="footer"/>
    <w:basedOn w:val="a"/>
    <w:link w:val="a8"/>
    <w:uiPriority w:val="99"/>
    <w:unhideWhenUsed/>
    <w:rsid w:val="00B27BF1"/>
    <w:pPr>
      <w:tabs>
        <w:tab w:val="center" w:pos="4252"/>
        <w:tab w:val="right" w:pos="8504"/>
      </w:tabs>
      <w:snapToGrid w:val="0"/>
    </w:pPr>
  </w:style>
  <w:style w:type="character" w:customStyle="1" w:styleId="a8">
    <w:name w:val="フッター (文字)"/>
    <w:basedOn w:val="a0"/>
    <w:link w:val="a7"/>
    <w:uiPriority w:val="99"/>
    <w:rsid w:val="00B27BF1"/>
  </w:style>
  <w:style w:type="character" w:customStyle="1" w:styleId="10">
    <w:name w:val="見出し 1 (文字)"/>
    <w:basedOn w:val="a0"/>
    <w:link w:val="1"/>
    <w:uiPriority w:val="9"/>
    <w:rsid w:val="00D202DD"/>
    <w:rPr>
      <w:rFonts w:ascii="ＭＳ ゴシック" w:eastAsia="ＭＳ ゴシック" w:hAnsi="ＭＳ ゴシック"/>
    </w:rPr>
  </w:style>
  <w:style w:type="character" w:customStyle="1" w:styleId="20">
    <w:name w:val="見出し 2 (文字)"/>
    <w:basedOn w:val="a0"/>
    <w:link w:val="2"/>
    <w:uiPriority w:val="9"/>
    <w:rsid w:val="00286AE2"/>
    <w:rPr>
      <w:rFonts w:ascii="ＭＳ ゴシック" w:eastAsia="ＭＳ ゴシック" w:hAnsi="ＭＳ ゴシック"/>
    </w:rPr>
  </w:style>
  <w:style w:type="character" w:customStyle="1" w:styleId="30">
    <w:name w:val="見出し 3 (文字)"/>
    <w:basedOn w:val="a0"/>
    <w:link w:val="3"/>
    <w:uiPriority w:val="9"/>
    <w:rsid w:val="00286AE2"/>
    <w:rPr>
      <w:rFonts w:ascii="ＭＳ ゴシック" w:eastAsia="ＭＳ ゴシック" w:hAnsi="ＭＳ ゴシック"/>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9548517">
      <w:bodyDiv w:val="1"/>
      <w:marLeft w:val="0"/>
      <w:marRight w:val="0"/>
      <w:marTop w:val="0"/>
      <w:marBottom w:val="0"/>
      <w:divBdr>
        <w:top w:val="none" w:sz="0" w:space="0" w:color="auto"/>
        <w:left w:val="none" w:sz="0" w:space="0" w:color="auto"/>
        <w:bottom w:val="none" w:sz="0" w:space="0" w:color="auto"/>
        <w:right w:val="none" w:sz="0" w:space="0" w:color="auto"/>
      </w:divBdr>
      <w:divsChild>
        <w:div w:id="1639917444">
          <w:marLeft w:val="0"/>
          <w:marRight w:val="0"/>
          <w:marTop w:val="0"/>
          <w:marBottom w:val="0"/>
          <w:divBdr>
            <w:top w:val="none" w:sz="0" w:space="0" w:color="auto"/>
            <w:left w:val="none" w:sz="0" w:space="0" w:color="auto"/>
            <w:bottom w:val="none" w:sz="0" w:space="0" w:color="auto"/>
            <w:right w:val="none" w:sz="0" w:space="0" w:color="auto"/>
          </w:divBdr>
        </w:div>
        <w:div w:id="2023362532">
          <w:marLeft w:val="0"/>
          <w:marRight w:val="0"/>
          <w:marTop w:val="0"/>
          <w:marBottom w:val="0"/>
          <w:divBdr>
            <w:top w:val="none" w:sz="0" w:space="0" w:color="auto"/>
            <w:left w:val="none" w:sz="0" w:space="0" w:color="auto"/>
            <w:bottom w:val="none" w:sz="0" w:space="0" w:color="auto"/>
            <w:right w:val="none" w:sz="0" w:space="0" w:color="auto"/>
          </w:divBdr>
        </w:div>
        <w:div w:id="993878366">
          <w:marLeft w:val="0"/>
          <w:marRight w:val="0"/>
          <w:marTop w:val="0"/>
          <w:marBottom w:val="0"/>
          <w:divBdr>
            <w:top w:val="none" w:sz="0" w:space="0" w:color="auto"/>
            <w:left w:val="none" w:sz="0" w:space="0" w:color="auto"/>
            <w:bottom w:val="none" w:sz="0" w:space="0" w:color="auto"/>
            <w:right w:val="none" w:sz="0" w:space="0" w:color="auto"/>
          </w:divBdr>
        </w:div>
        <w:div w:id="2048334736">
          <w:marLeft w:val="0"/>
          <w:marRight w:val="0"/>
          <w:marTop w:val="0"/>
          <w:marBottom w:val="0"/>
          <w:divBdr>
            <w:top w:val="none" w:sz="0" w:space="0" w:color="auto"/>
            <w:left w:val="none" w:sz="0" w:space="0" w:color="auto"/>
            <w:bottom w:val="none" w:sz="0" w:space="0" w:color="auto"/>
            <w:right w:val="none" w:sz="0" w:space="0" w:color="auto"/>
          </w:divBdr>
        </w:div>
        <w:div w:id="2117553269">
          <w:marLeft w:val="0"/>
          <w:marRight w:val="0"/>
          <w:marTop w:val="0"/>
          <w:marBottom w:val="0"/>
          <w:divBdr>
            <w:top w:val="none" w:sz="0" w:space="0" w:color="auto"/>
            <w:left w:val="none" w:sz="0" w:space="0" w:color="auto"/>
            <w:bottom w:val="none" w:sz="0" w:space="0" w:color="auto"/>
            <w:right w:val="none" w:sz="0" w:space="0" w:color="auto"/>
          </w:divBdr>
          <w:divsChild>
            <w:div w:id="1622302989">
              <w:marLeft w:val="0"/>
              <w:marRight w:val="0"/>
              <w:marTop w:val="0"/>
              <w:marBottom w:val="0"/>
              <w:divBdr>
                <w:top w:val="none" w:sz="0" w:space="0" w:color="auto"/>
                <w:left w:val="none" w:sz="0" w:space="0" w:color="auto"/>
                <w:bottom w:val="none" w:sz="0" w:space="0" w:color="auto"/>
                <w:right w:val="none" w:sz="0" w:space="0" w:color="auto"/>
              </w:divBdr>
            </w:div>
            <w:div w:id="1233661177">
              <w:marLeft w:val="0"/>
              <w:marRight w:val="0"/>
              <w:marTop w:val="0"/>
              <w:marBottom w:val="0"/>
              <w:divBdr>
                <w:top w:val="none" w:sz="0" w:space="0" w:color="auto"/>
                <w:left w:val="none" w:sz="0" w:space="0" w:color="auto"/>
                <w:bottom w:val="none" w:sz="0" w:space="0" w:color="auto"/>
                <w:right w:val="none" w:sz="0" w:space="0" w:color="auto"/>
              </w:divBdr>
            </w:div>
            <w:div w:id="1911302532">
              <w:marLeft w:val="0"/>
              <w:marRight w:val="0"/>
              <w:marTop w:val="0"/>
              <w:marBottom w:val="0"/>
              <w:divBdr>
                <w:top w:val="none" w:sz="0" w:space="0" w:color="auto"/>
                <w:left w:val="none" w:sz="0" w:space="0" w:color="auto"/>
                <w:bottom w:val="none" w:sz="0" w:space="0" w:color="auto"/>
                <w:right w:val="none" w:sz="0" w:space="0" w:color="auto"/>
              </w:divBdr>
            </w:div>
            <w:div w:id="1209146908">
              <w:marLeft w:val="0"/>
              <w:marRight w:val="0"/>
              <w:marTop w:val="0"/>
              <w:marBottom w:val="0"/>
              <w:divBdr>
                <w:top w:val="none" w:sz="0" w:space="0" w:color="auto"/>
                <w:left w:val="none" w:sz="0" w:space="0" w:color="auto"/>
                <w:bottom w:val="none" w:sz="0" w:space="0" w:color="auto"/>
                <w:right w:val="none" w:sz="0" w:space="0" w:color="auto"/>
              </w:divBdr>
            </w:div>
            <w:div w:id="504127061">
              <w:marLeft w:val="0"/>
              <w:marRight w:val="0"/>
              <w:marTop w:val="0"/>
              <w:marBottom w:val="0"/>
              <w:divBdr>
                <w:top w:val="none" w:sz="0" w:space="0" w:color="auto"/>
                <w:left w:val="none" w:sz="0" w:space="0" w:color="auto"/>
                <w:bottom w:val="none" w:sz="0" w:space="0" w:color="auto"/>
                <w:right w:val="none" w:sz="0" w:space="0" w:color="auto"/>
              </w:divBdr>
            </w:div>
            <w:div w:id="108206994">
              <w:marLeft w:val="0"/>
              <w:marRight w:val="0"/>
              <w:marTop w:val="0"/>
              <w:marBottom w:val="0"/>
              <w:divBdr>
                <w:top w:val="none" w:sz="0" w:space="0" w:color="auto"/>
                <w:left w:val="none" w:sz="0" w:space="0" w:color="auto"/>
                <w:bottom w:val="none" w:sz="0" w:space="0" w:color="auto"/>
                <w:right w:val="none" w:sz="0" w:space="0" w:color="auto"/>
              </w:divBdr>
            </w:div>
            <w:div w:id="1062824034">
              <w:marLeft w:val="0"/>
              <w:marRight w:val="0"/>
              <w:marTop w:val="0"/>
              <w:marBottom w:val="0"/>
              <w:divBdr>
                <w:top w:val="none" w:sz="0" w:space="0" w:color="auto"/>
                <w:left w:val="none" w:sz="0" w:space="0" w:color="auto"/>
                <w:bottom w:val="none" w:sz="0" w:space="0" w:color="auto"/>
                <w:right w:val="none" w:sz="0" w:space="0" w:color="auto"/>
              </w:divBdr>
            </w:div>
            <w:div w:id="509180054">
              <w:marLeft w:val="0"/>
              <w:marRight w:val="0"/>
              <w:marTop w:val="0"/>
              <w:marBottom w:val="0"/>
              <w:divBdr>
                <w:top w:val="none" w:sz="0" w:space="0" w:color="auto"/>
                <w:left w:val="none" w:sz="0" w:space="0" w:color="auto"/>
                <w:bottom w:val="none" w:sz="0" w:space="0" w:color="auto"/>
                <w:right w:val="none" w:sz="0" w:space="0" w:color="auto"/>
              </w:divBdr>
            </w:div>
            <w:div w:id="107875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chart" Target="charts/chart2.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kasai\OneDrive\&#12414;&#12435;&#12398;&#12358;\&#12414;&#12435;&#12398;&#12358;2021\RESAS&#38598;&#3533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asai\OneDrive\&#12414;&#12435;&#12398;&#12358;\&#12414;&#12435;&#12398;&#12358;2021\RESAS&#38598;&#35336;.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生産額の推移</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lineChart>
        <c:grouping val="standard"/>
        <c:varyColors val="0"/>
        <c:ser>
          <c:idx val="0"/>
          <c:order val="0"/>
          <c:tx>
            <c:strRef>
              <c:f>Sheet1!$A$3:$B$3</c:f>
              <c:strCache>
                <c:ptCount val="2"/>
                <c:pt idx="0">
                  <c:v>1次産業</c:v>
                </c:pt>
                <c:pt idx="1">
                  <c:v>生産額(億円)</c:v>
                </c:pt>
              </c:strCache>
            </c:strRef>
          </c:tx>
          <c:spPr>
            <a:ln w="28575" cap="rnd">
              <a:solidFill>
                <a:schemeClr val="accent1"/>
              </a:solidFill>
              <a:round/>
            </a:ln>
            <a:effectLst/>
          </c:spPr>
          <c:marker>
            <c:symbol val="none"/>
          </c:marker>
          <c:cat>
            <c:numRef>
              <c:f>(Sheet1!$C$2:$D$2,Sheet1!$F$2)</c:f>
              <c:numCache>
                <c:formatCode>General</c:formatCode>
                <c:ptCount val="3"/>
                <c:pt idx="0">
                  <c:v>2010</c:v>
                </c:pt>
                <c:pt idx="1">
                  <c:v>2013</c:v>
                </c:pt>
                <c:pt idx="2">
                  <c:v>2015</c:v>
                </c:pt>
              </c:numCache>
            </c:numRef>
          </c:cat>
          <c:val>
            <c:numRef>
              <c:f>(Sheet1!$C$3:$D$3,Sheet1!$F$3)</c:f>
              <c:numCache>
                <c:formatCode>General</c:formatCode>
                <c:ptCount val="3"/>
                <c:pt idx="0">
                  <c:v>50</c:v>
                </c:pt>
                <c:pt idx="1">
                  <c:v>51</c:v>
                </c:pt>
                <c:pt idx="2">
                  <c:v>56</c:v>
                </c:pt>
              </c:numCache>
              <c:extLst/>
            </c:numRef>
          </c:val>
          <c:smooth val="0"/>
          <c:extLst>
            <c:ext xmlns:c16="http://schemas.microsoft.com/office/drawing/2014/chart" uri="{C3380CC4-5D6E-409C-BE32-E72D297353CC}">
              <c16:uniqueId val="{00000000-8A6F-4B09-8A17-B2FFA41BDE2C}"/>
            </c:ext>
          </c:extLst>
        </c:ser>
        <c:ser>
          <c:idx val="2"/>
          <c:order val="2"/>
          <c:tx>
            <c:strRef>
              <c:f>Sheet1!$A$5:$B$5</c:f>
              <c:strCache>
                <c:ptCount val="2"/>
                <c:pt idx="0">
                  <c:v>2次産業</c:v>
                </c:pt>
                <c:pt idx="1">
                  <c:v>生産額(億円)</c:v>
                </c:pt>
              </c:strCache>
            </c:strRef>
          </c:tx>
          <c:spPr>
            <a:ln w="28575" cap="rnd">
              <a:solidFill>
                <a:schemeClr val="accent3"/>
              </a:solidFill>
              <a:round/>
            </a:ln>
            <a:effectLst/>
          </c:spPr>
          <c:marker>
            <c:symbol val="none"/>
          </c:marker>
          <c:cat>
            <c:numRef>
              <c:f>(Sheet1!$C$2:$D$2,Sheet1!$F$2)</c:f>
              <c:numCache>
                <c:formatCode>General</c:formatCode>
                <c:ptCount val="3"/>
                <c:pt idx="0">
                  <c:v>2010</c:v>
                </c:pt>
                <c:pt idx="1">
                  <c:v>2013</c:v>
                </c:pt>
                <c:pt idx="2">
                  <c:v>2015</c:v>
                </c:pt>
              </c:numCache>
            </c:numRef>
          </c:cat>
          <c:val>
            <c:numRef>
              <c:f>(Sheet1!$C$5:$D$5,Sheet1!$F$5)</c:f>
              <c:numCache>
                <c:formatCode>General</c:formatCode>
                <c:ptCount val="3"/>
                <c:pt idx="0">
                  <c:v>387</c:v>
                </c:pt>
                <c:pt idx="1">
                  <c:v>325</c:v>
                </c:pt>
                <c:pt idx="2">
                  <c:v>411</c:v>
                </c:pt>
              </c:numCache>
              <c:extLst/>
            </c:numRef>
          </c:val>
          <c:smooth val="0"/>
          <c:extLst>
            <c:ext xmlns:c16="http://schemas.microsoft.com/office/drawing/2014/chart" uri="{C3380CC4-5D6E-409C-BE32-E72D297353CC}">
              <c16:uniqueId val="{00000001-8A6F-4B09-8A17-B2FFA41BDE2C}"/>
            </c:ext>
          </c:extLst>
        </c:ser>
        <c:ser>
          <c:idx val="4"/>
          <c:order val="4"/>
          <c:tx>
            <c:strRef>
              <c:f>Sheet1!$A$7:$B$7</c:f>
              <c:strCache>
                <c:ptCount val="2"/>
                <c:pt idx="0">
                  <c:v>3次産業</c:v>
                </c:pt>
                <c:pt idx="1">
                  <c:v>生産額(億円)</c:v>
                </c:pt>
              </c:strCache>
            </c:strRef>
          </c:tx>
          <c:spPr>
            <a:ln w="28575" cap="rnd">
              <a:solidFill>
                <a:schemeClr val="accent5"/>
              </a:solidFill>
              <a:round/>
            </a:ln>
            <a:effectLst/>
          </c:spPr>
          <c:marker>
            <c:symbol val="none"/>
          </c:marker>
          <c:cat>
            <c:numRef>
              <c:f>(Sheet1!$C$2:$D$2,Sheet1!$F$2)</c:f>
              <c:numCache>
                <c:formatCode>General</c:formatCode>
                <c:ptCount val="3"/>
                <c:pt idx="0">
                  <c:v>2010</c:v>
                </c:pt>
                <c:pt idx="1">
                  <c:v>2013</c:v>
                </c:pt>
                <c:pt idx="2">
                  <c:v>2015</c:v>
                </c:pt>
              </c:numCache>
            </c:numRef>
          </c:cat>
          <c:val>
            <c:numRef>
              <c:f>(Sheet1!$C$7:$D$7,Sheet1!$F$7)</c:f>
              <c:numCache>
                <c:formatCode>General</c:formatCode>
                <c:ptCount val="3"/>
                <c:pt idx="0">
                  <c:v>317</c:v>
                </c:pt>
                <c:pt idx="1">
                  <c:v>322</c:v>
                </c:pt>
                <c:pt idx="2">
                  <c:v>330</c:v>
                </c:pt>
              </c:numCache>
              <c:extLst/>
            </c:numRef>
          </c:val>
          <c:smooth val="0"/>
          <c:extLst>
            <c:ext xmlns:c16="http://schemas.microsoft.com/office/drawing/2014/chart" uri="{C3380CC4-5D6E-409C-BE32-E72D297353CC}">
              <c16:uniqueId val="{00000002-8A6F-4B09-8A17-B2FFA41BDE2C}"/>
            </c:ext>
          </c:extLst>
        </c:ser>
        <c:dLbls>
          <c:showLegendKey val="0"/>
          <c:showVal val="0"/>
          <c:showCatName val="0"/>
          <c:showSerName val="0"/>
          <c:showPercent val="0"/>
          <c:showBubbleSize val="0"/>
        </c:dLbls>
        <c:smooth val="0"/>
        <c:axId val="845920272"/>
        <c:axId val="845921552"/>
        <c:extLst>
          <c:ext xmlns:c15="http://schemas.microsoft.com/office/drawing/2012/chart" uri="{02D57815-91ED-43cb-92C2-25804820EDAC}">
            <c15:filteredLineSeries>
              <c15:ser>
                <c:idx val="1"/>
                <c:order val="1"/>
                <c:tx>
                  <c:strRef>
                    <c:extLst>
                      <c:ext uri="{02D57815-91ED-43cb-92C2-25804820EDAC}">
                        <c15:formulaRef>
                          <c15:sqref>Sheet1!$A$4:$B$4</c15:sqref>
                        </c15:formulaRef>
                      </c:ext>
                    </c:extLst>
                    <c:strCache>
                      <c:ptCount val="2"/>
                      <c:pt idx="0">
                        <c:v>1次産業</c:v>
                      </c:pt>
                      <c:pt idx="1">
                        <c:v>一人当たり生産額（百万円）</c:v>
                      </c:pt>
                    </c:strCache>
                  </c:strRef>
                </c:tx>
                <c:spPr>
                  <a:ln w="28575" cap="rnd">
                    <a:solidFill>
                      <a:schemeClr val="accent2"/>
                    </a:solidFill>
                    <a:round/>
                  </a:ln>
                  <a:effectLst/>
                </c:spPr>
                <c:marker>
                  <c:symbol val="none"/>
                </c:marker>
                <c:cat>
                  <c:numRef>
                    <c:extLst>
                      <c:ext uri="{02D57815-91ED-43cb-92C2-25804820EDAC}">
                        <c15:formulaRef>
                          <c15:sqref>(Sheet1!$C$2:$D$2,Sheet1!$F$2)</c15:sqref>
                        </c15:formulaRef>
                      </c:ext>
                    </c:extLst>
                    <c:numCache>
                      <c:formatCode>General</c:formatCode>
                      <c:ptCount val="3"/>
                      <c:pt idx="0">
                        <c:v>2010</c:v>
                      </c:pt>
                      <c:pt idx="1">
                        <c:v>2013</c:v>
                      </c:pt>
                      <c:pt idx="2">
                        <c:v>2015</c:v>
                      </c:pt>
                    </c:numCache>
                  </c:numRef>
                </c:cat>
                <c:val>
                  <c:numRef>
                    <c:extLst>
                      <c:ext uri="{02D57815-91ED-43cb-92C2-25804820EDAC}">
                        <c15:formulaRef>
                          <c15:sqref>(Sheet1!$C$4:$D$4,Sheet1!$F$4)</c15:sqref>
                        </c15:formulaRef>
                      </c:ext>
                    </c:extLst>
                    <c:numCache>
                      <c:formatCode>General</c:formatCode>
                      <c:ptCount val="3"/>
                      <c:pt idx="0">
                        <c:v>3.94</c:v>
                      </c:pt>
                      <c:pt idx="1">
                        <c:v>4.25</c:v>
                      </c:pt>
                      <c:pt idx="2">
                        <c:v>4.8600000000000003</c:v>
                      </c:pt>
                    </c:numCache>
                  </c:numRef>
                </c:val>
                <c:smooth val="0"/>
                <c:extLst>
                  <c:ext xmlns:c16="http://schemas.microsoft.com/office/drawing/2014/chart" uri="{C3380CC4-5D6E-409C-BE32-E72D297353CC}">
                    <c16:uniqueId val="{00000003-8A6F-4B09-8A17-B2FFA41BDE2C}"/>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Sheet1!$A$6:$B$6</c15:sqref>
                        </c15:formulaRef>
                      </c:ext>
                    </c:extLst>
                    <c:strCache>
                      <c:ptCount val="2"/>
                      <c:pt idx="0">
                        <c:v>2次産業</c:v>
                      </c:pt>
                      <c:pt idx="1">
                        <c:v>一人当たり生産額（百万円）</c:v>
                      </c:pt>
                    </c:strCache>
                  </c:strRef>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(Sheet1!$C$2:$D$2,Sheet1!$F$2)</c15:sqref>
                        </c15:formulaRef>
                      </c:ext>
                    </c:extLst>
                    <c:numCache>
                      <c:formatCode>General</c:formatCode>
                      <c:ptCount val="3"/>
                      <c:pt idx="0">
                        <c:v>2010</c:v>
                      </c:pt>
                      <c:pt idx="1">
                        <c:v>2013</c:v>
                      </c:pt>
                      <c:pt idx="2">
                        <c:v>2015</c:v>
                      </c:pt>
                    </c:numCache>
                  </c:numRef>
                </c:cat>
                <c:val>
                  <c:numRef>
                    <c:extLst xmlns:c15="http://schemas.microsoft.com/office/drawing/2012/chart">
                      <c:ext xmlns:c15="http://schemas.microsoft.com/office/drawing/2012/chart" uri="{02D57815-91ED-43cb-92C2-25804820EDAC}">
                        <c15:formulaRef>
                          <c15:sqref>(Sheet1!$C$6:$D$6,Sheet1!$F$6)</c15:sqref>
                        </c15:formulaRef>
                      </c:ext>
                    </c:extLst>
                    <c:numCache>
                      <c:formatCode>General</c:formatCode>
                      <c:ptCount val="3"/>
                      <c:pt idx="0">
                        <c:v>17.05</c:v>
                      </c:pt>
                      <c:pt idx="1">
                        <c:v>13.7</c:v>
                      </c:pt>
                      <c:pt idx="2">
                        <c:v>17.149999999999999</c:v>
                      </c:pt>
                    </c:numCache>
                  </c:numRef>
                </c:val>
                <c:smooth val="0"/>
                <c:extLst xmlns:c15="http://schemas.microsoft.com/office/drawing/2012/chart">
                  <c:ext xmlns:c16="http://schemas.microsoft.com/office/drawing/2014/chart" uri="{C3380CC4-5D6E-409C-BE32-E72D297353CC}">
                    <c16:uniqueId val="{00000004-8A6F-4B09-8A17-B2FFA41BDE2C}"/>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Sheet1!$A$8:$B$8</c15:sqref>
                        </c15:formulaRef>
                      </c:ext>
                    </c:extLst>
                    <c:strCache>
                      <c:ptCount val="2"/>
                      <c:pt idx="0">
                        <c:v>3次産業</c:v>
                      </c:pt>
                      <c:pt idx="1">
                        <c:v>一人当たり生産額（百万円）</c:v>
                      </c:pt>
                    </c:strCache>
                  </c:strRef>
                </c:tx>
                <c:spPr>
                  <a:ln w="28575" cap="rnd">
                    <a:solidFill>
                      <a:schemeClr val="accent6"/>
                    </a:solidFill>
                    <a:round/>
                  </a:ln>
                  <a:effectLst/>
                </c:spPr>
                <c:marker>
                  <c:symbol val="none"/>
                </c:marker>
                <c:cat>
                  <c:numRef>
                    <c:extLst xmlns:c15="http://schemas.microsoft.com/office/drawing/2012/chart">
                      <c:ext xmlns:c15="http://schemas.microsoft.com/office/drawing/2012/chart" uri="{02D57815-91ED-43cb-92C2-25804820EDAC}">
                        <c15:formulaRef>
                          <c15:sqref>(Sheet1!$C$2:$D$2,Sheet1!$F$2)</c15:sqref>
                        </c15:formulaRef>
                      </c:ext>
                    </c:extLst>
                    <c:numCache>
                      <c:formatCode>General</c:formatCode>
                      <c:ptCount val="3"/>
                      <c:pt idx="0">
                        <c:v>2010</c:v>
                      </c:pt>
                      <c:pt idx="1">
                        <c:v>2013</c:v>
                      </c:pt>
                      <c:pt idx="2">
                        <c:v>2015</c:v>
                      </c:pt>
                    </c:numCache>
                  </c:numRef>
                </c:cat>
                <c:val>
                  <c:numRef>
                    <c:extLst xmlns:c15="http://schemas.microsoft.com/office/drawing/2012/chart">
                      <c:ext xmlns:c15="http://schemas.microsoft.com/office/drawing/2012/chart" uri="{02D57815-91ED-43cb-92C2-25804820EDAC}">
                        <c15:formulaRef>
                          <c15:sqref>(Sheet1!$C$8:$D$8,Sheet1!$F$8)</c15:sqref>
                        </c15:formulaRef>
                      </c:ext>
                    </c:extLst>
                    <c:numCache>
                      <c:formatCode>General</c:formatCode>
                      <c:ptCount val="3"/>
                      <c:pt idx="0">
                        <c:v>8.75</c:v>
                      </c:pt>
                      <c:pt idx="1">
                        <c:v>9.23</c:v>
                      </c:pt>
                      <c:pt idx="2">
                        <c:v>9.56</c:v>
                      </c:pt>
                    </c:numCache>
                  </c:numRef>
                </c:val>
                <c:smooth val="0"/>
                <c:extLst xmlns:c15="http://schemas.microsoft.com/office/drawing/2012/chart">
                  <c:ext xmlns:c16="http://schemas.microsoft.com/office/drawing/2014/chart" uri="{C3380CC4-5D6E-409C-BE32-E72D297353CC}">
                    <c16:uniqueId val="{00000005-8A6F-4B09-8A17-B2FFA41BDE2C}"/>
                  </c:ext>
                </c:extLst>
              </c15:ser>
            </c15:filteredLineSeries>
          </c:ext>
        </c:extLst>
      </c:lineChart>
      <c:catAx>
        <c:axId val="84592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45921552"/>
        <c:crosses val="autoZero"/>
        <c:auto val="1"/>
        <c:lblAlgn val="ctr"/>
        <c:lblOffset val="100"/>
        <c:noMultiLvlLbl val="0"/>
      </c:catAx>
      <c:valAx>
        <c:axId val="845921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459202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一人当たり生産額の推移</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lineChart>
        <c:grouping val="standard"/>
        <c:varyColors val="0"/>
        <c:ser>
          <c:idx val="1"/>
          <c:order val="1"/>
          <c:tx>
            <c:strRef>
              <c:f>Sheet1!$A$4:$B$4</c:f>
              <c:strCache>
                <c:ptCount val="2"/>
                <c:pt idx="0">
                  <c:v>1次産業</c:v>
                </c:pt>
                <c:pt idx="1">
                  <c:v>一人当たり生産額（百万円）</c:v>
                </c:pt>
              </c:strCache>
            </c:strRef>
          </c:tx>
          <c:spPr>
            <a:ln w="28575" cap="rnd">
              <a:solidFill>
                <a:schemeClr val="accent2"/>
              </a:solidFill>
              <a:round/>
            </a:ln>
            <a:effectLst/>
          </c:spPr>
          <c:marker>
            <c:symbol val="none"/>
          </c:marker>
          <c:cat>
            <c:numRef>
              <c:f>(Sheet1!$C$2:$D$2,Sheet1!$F$2)</c:f>
              <c:numCache>
                <c:formatCode>General</c:formatCode>
                <c:ptCount val="3"/>
                <c:pt idx="0">
                  <c:v>2010</c:v>
                </c:pt>
                <c:pt idx="1">
                  <c:v>2013</c:v>
                </c:pt>
                <c:pt idx="2">
                  <c:v>2015</c:v>
                </c:pt>
              </c:numCache>
            </c:numRef>
          </c:cat>
          <c:val>
            <c:numRef>
              <c:f>(Sheet1!$C$4:$D$4,Sheet1!$F$4)</c:f>
              <c:numCache>
                <c:formatCode>General</c:formatCode>
                <c:ptCount val="3"/>
                <c:pt idx="0">
                  <c:v>3.94</c:v>
                </c:pt>
                <c:pt idx="1">
                  <c:v>4.25</c:v>
                </c:pt>
                <c:pt idx="2">
                  <c:v>4.8600000000000003</c:v>
                </c:pt>
              </c:numCache>
              <c:extLst/>
            </c:numRef>
          </c:val>
          <c:smooth val="0"/>
          <c:extLst>
            <c:ext xmlns:c16="http://schemas.microsoft.com/office/drawing/2014/chart" uri="{C3380CC4-5D6E-409C-BE32-E72D297353CC}">
              <c16:uniqueId val="{00000000-8012-4C22-99F7-AE46FD01CB85}"/>
            </c:ext>
          </c:extLst>
        </c:ser>
        <c:ser>
          <c:idx val="3"/>
          <c:order val="3"/>
          <c:tx>
            <c:strRef>
              <c:f>Sheet1!$A$6:$B$6</c:f>
              <c:strCache>
                <c:ptCount val="2"/>
                <c:pt idx="0">
                  <c:v>2次産業</c:v>
                </c:pt>
                <c:pt idx="1">
                  <c:v>一人当たり生産額（百万円）</c:v>
                </c:pt>
              </c:strCache>
            </c:strRef>
          </c:tx>
          <c:spPr>
            <a:ln w="28575" cap="rnd">
              <a:solidFill>
                <a:schemeClr val="accent4"/>
              </a:solidFill>
              <a:round/>
            </a:ln>
            <a:effectLst/>
          </c:spPr>
          <c:marker>
            <c:symbol val="none"/>
          </c:marker>
          <c:cat>
            <c:numRef>
              <c:f>(Sheet1!$C$2:$D$2,Sheet1!$F$2)</c:f>
              <c:numCache>
                <c:formatCode>General</c:formatCode>
                <c:ptCount val="3"/>
                <c:pt idx="0">
                  <c:v>2010</c:v>
                </c:pt>
                <c:pt idx="1">
                  <c:v>2013</c:v>
                </c:pt>
                <c:pt idx="2">
                  <c:v>2015</c:v>
                </c:pt>
              </c:numCache>
            </c:numRef>
          </c:cat>
          <c:val>
            <c:numRef>
              <c:f>(Sheet1!$C$6:$D$6,Sheet1!$F$6)</c:f>
              <c:numCache>
                <c:formatCode>General</c:formatCode>
                <c:ptCount val="3"/>
                <c:pt idx="0">
                  <c:v>17.05</c:v>
                </c:pt>
                <c:pt idx="1">
                  <c:v>13.7</c:v>
                </c:pt>
                <c:pt idx="2">
                  <c:v>17.149999999999999</c:v>
                </c:pt>
              </c:numCache>
              <c:extLst/>
            </c:numRef>
          </c:val>
          <c:smooth val="0"/>
          <c:extLst>
            <c:ext xmlns:c16="http://schemas.microsoft.com/office/drawing/2014/chart" uri="{C3380CC4-5D6E-409C-BE32-E72D297353CC}">
              <c16:uniqueId val="{00000001-8012-4C22-99F7-AE46FD01CB85}"/>
            </c:ext>
          </c:extLst>
        </c:ser>
        <c:ser>
          <c:idx val="5"/>
          <c:order val="5"/>
          <c:tx>
            <c:strRef>
              <c:f>Sheet1!$A$8:$B$8</c:f>
              <c:strCache>
                <c:ptCount val="2"/>
                <c:pt idx="0">
                  <c:v>3次産業</c:v>
                </c:pt>
                <c:pt idx="1">
                  <c:v>一人当たり生産額（百万円）</c:v>
                </c:pt>
              </c:strCache>
            </c:strRef>
          </c:tx>
          <c:spPr>
            <a:ln w="28575" cap="rnd">
              <a:solidFill>
                <a:schemeClr val="accent6"/>
              </a:solidFill>
              <a:round/>
            </a:ln>
            <a:effectLst/>
          </c:spPr>
          <c:marker>
            <c:symbol val="none"/>
          </c:marker>
          <c:cat>
            <c:numRef>
              <c:f>(Sheet1!$C$2:$D$2,Sheet1!$F$2)</c:f>
              <c:numCache>
                <c:formatCode>General</c:formatCode>
                <c:ptCount val="3"/>
                <c:pt idx="0">
                  <c:v>2010</c:v>
                </c:pt>
                <c:pt idx="1">
                  <c:v>2013</c:v>
                </c:pt>
                <c:pt idx="2">
                  <c:v>2015</c:v>
                </c:pt>
              </c:numCache>
            </c:numRef>
          </c:cat>
          <c:val>
            <c:numRef>
              <c:f>(Sheet1!$C$8:$D$8,Sheet1!$F$8)</c:f>
              <c:numCache>
                <c:formatCode>General</c:formatCode>
                <c:ptCount val="3"/>
                <c:pt idx="0">
                  <c:v>8.75</c:v>
                </c:pt>
                <c:pt idx="1">
                  <c:v>9.23</c:v>
                </c:pt>
                <c:pt idx="2">
                  <c:v>9.56</c:v>
                </c:pt>
              </c:numCache>
              <c:extLst/>
            </c:numRef>
          </c:val>
          <c:smooth val="0"/>
          <c:extLst>
            <c:ext xmlns:c16="http://schemas.microsoft.com/office/drawing/2014/chart" uri="{C3380CC4-5D6E-409C-BE32-E72D297353CC}">
              <c16:uniqueId val="{00000002-8012-4C22-99F7-AE46FD01CB85}"/>
            </c:ext>
          </c:extLst>
        </c:ser>
        <c:dLbls>
          <c:showLegendKey val="0"/>
          <c:showVal val="0"/>
          <c:showCatName val="0"/>
          <c:showSerName val="0"/>
          <c:showPercent val="0"/>
          <c:showBubbleSize val="0"/>
        </c:dLbls>
        <c:smooth val="0"/>
        <c:axId val="847759568"/>
        <c:axId val="847760528"/>
        <c:extLst>
          <c:ext xmlns:c15="http://schemas.microsoft.com/office/drawing/2012/chart" uri="{02D57815-91ED-43cb-92C2-25804820EDAC}">
            <c15:filteredLineSeries>
              <c15:ser>
                <c:idx val="0"/>
                <c:order val="0"/>
                <c:tx>
                  <c:strRef>
                    <c:extLst>
                      <c:ext uri="{02D57815-91ED-43cb-92C2-25804820EDAC}">
                        <c15:formulaRef>
                          <c15:sqref>Sheet1!$A$3:$B$3</c15:sqref>
                        </c15:formulaRef>
                      </c:ext>
                    </c:extLst>
                    <c:strCache>
                      <c:ptCount val="2"/>
                      <c:pt idx="0">
                        <c:v>1次産業</c:v>
                      </c:pt>
                      <c:pt idx="1">
                        <c:v>生産額(億円)</c:v>
                      </c:pt>
                    </c:strCache>
                  </c:strRef>
                </c:tx>
                <c:spPr>
                  <a:ln w="28575" cap="rnd">
                    <a:solidFill>
                      <a:schemeClr val="accent1"/>
                    </a:solidFill>
                    <a:round/>
                  </a:ln>
                  <a:effectLst/>
                </c:spPr>
                <c:marker>
                  <c:symbol val="none"/>
                </c:marker>
                <c:cat>
                  <c:numRef>
                    <c:extLst>
                      <c:ext uri="{02D57815-91ED-43cb-92C2-25804820EDAC}">
                        <c15:formulaRef>
                          <c15:sqref>(Sheet1!$C$2:$D$2,Sheet1!$F$2)</c15:sqref>
                        </c15:formulaRef>
                      </c:ext>
                    </c:extLst>
                    <c:numCache>
                      <c:formatCode>General</c:formatCode>
                      <c:ptCount val="3"/>
                      <c:pt idx="0">
                        <c:v>2010</c:v>
                      </c:pt>
                      <c:pt idx="1">
                        <c:v>2013</c:v>
                      </c:pt>
                      <c:pt idx="2">
                        <c:v>2015</c:v>
                      </c:pt>
                    </c:numCache>
                  </c:numRef>
                </c:cat>
                <c:val>
                  <c:numRef>
                    <c:extLst>
                      <c:ext uri="{02D57815-91ED-43cb-92C2-25804820EDAC}">
                        <c15:formulaRef>
                          <c15:sqref>(Sheet1!$C$3:$D$3,Sheet1!$F$3)</c15:sqref>
                        </c15:formulaRef>
                      </c:ext>
                    </c:extLst>
                    <c:numCache>
                      <c:formatCode>General</c:formatCode>
                      <c:ptCount val="3"/>
                      <c:pt idx="0">
                        <c:v>50</c:v>
                      </c:pt>
                      <c:pt idx="1">
                        <c:v>51</c:v>
                      </c:pt>
                      <c:pt idx="2">
                        <c:v>56</c:v>
                      </c:pt>
                    </c:numCache>
                  </c:numRef>
                </c:val>
                <c:smooth val="0"/>
                <c:extLst>
                  <c:ext xmlns:c16="http://schemas.microsoft.com/office/drawing/2014/chart" uri="{C3380CC4-5D6E-409C-BE32-E72D297353CC}">
                    <c16:uniqueId val="{00000003-8012-4C22-99F7-AE46FD01CB85}"/>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Sheet1!$A$5:$B$5</c15:sqref>
                        </c15:formulaRef>
                      </c:ext>
                    </c:extLst>
                    <c:strCache>
                      <c:ptCount val="2"/>
                      <c:pt idx="0">
                        <c:v>2次産業</c:v>
                      </c:pt>
                      <c:pt idx="1">
                        <c:v>生産額(億円)</c:v>
                      </c:pt>
                    </c:strCache>
                  </c:strRef>
                </c:tx>
                <c:spPr>
                  <a:ln w="28575" cap="rnd">
                    <a:solidFill>
                      <a:schemeClr val="accent3"/>
                    </a:solidFill>
                    <a:round/>
                  </a:ln>
                  <a:effectLst/>
                </c:spPr>
                <c:marker>
                  <c:symbol val="none"/>
                </c:marker>
                <c:cat>
                  <c:numRef>
                    <c:extLst xmlns:c15="http://schemas.microsoft.com/office/drawing/2012/chart">
                      <c:ext xmlns:c15="http://schemas.microsoft.com/office/drawing/2012/chart" uri="{02D57815-91ED-43cb-92C2-25804820EDAC}">
                        <c15:formulaRef>
                          <c15:sqref>(Sheet1!$C$2:$D$2,Sheet1!$F$2)</c15:sqref>
                        </c15:formulaRef>
                      </c:ext>
                    </c:extLst>
                    <c:numCache>
                      <c:formatCode>General</c:formatCode>
                      <c:ptCount val="3"/>
                      <c:pt idx="0">
                        <c:v>2010</c:v>
                      </c:pt>
                      <c:pt idx="1">
                        <c:v>2013</c:v>
                      </c:pt>
                      <c:pt idx="2">
                        <c:v>2015</c:v>
                      </c:pt>
                    </c:numCache>
                  </c:numRef>
                </c:cat>
                <c:val>
                  <c:numRef>
                    <c:extLst xmlns:c15="http://schemas.microsoft.com/office/drawing/2012/chart">
                      <c:ext xmlns:c15="http://schemas.microsoft.com/office/drawing/2012/chart" uri="{02D57815-91ED-43cb-92C2-25804820EDAC}">
                        <c15:formulaRef>
                          <c15:sqref>(Sheet1!$C$5:$D$5,Sheet1!$F$5)</c15:sqref>
                        </c15:formulaRef>
                      </c:ext>
                    </c:extLst>
                    <c:numCache>
                      <c:formatCode>General</c:formatCode>
                      <c:ptCount val="3"/>
                      <c:pt idx="0">
                        <c:v>387</c:v>
                      </c:pt>
                      <c:pt idx="1">
                        <c:v>325</c:v>
                      </c:pt>
                      <c:pt idx="2">
                        <c:v>411</c:v>
                      </c:pt>
                    </c:numCache>
                  </c:numRef>
                </c:val>
                <c:smooth val="0"/>
                <c:extLst xmlns:c15="http://schemas.microsoft.com/office/drawing/2012/chart">
                  <c:ext xmlns:c16="http://schemas.microsoft.com/office/drawing/2014/chart" uri="{C3380CC4-5D6E-409C-BE32-E72D297353CC}">
                    <c16:uniqueId val="{00000004-8012-4C22-99F7-AE46FD01CB85}"/>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Sheet1!$A$7:$B$7</c15:sqref>
                        </c15:formulaRef>
                      </c:ext>
                    </c:extLst>
                    <c:strCache>
                      <c:ptCount val="2"/>
                      <c:pt idx="0">
                        <c:v>3次産業</c:v>
                      </c:pt>
                      <c:pt idx="1">
                        <c:v>生産額(億円)</c:v>
                      </c:pt>
                    </c:strCache>
                  </c:strRef>
                </c:tx>
                <c:spPr>
                  <a:ln w="28575" cap="rnd">
                    <a:solidFill>
                      <a:schemeClr val="accent5"/>
                    </a:solidFill>
                    <a:round/>
                  </a:ln>
                  <a:effectLst/>
                </c:spPr>
                <c:marker>
                  <c:symbol val="none"/>
                </c:marker>
                <c:cat>
                  <c:numRef>
                    <c:extLst xmlns:c15="http://schemas.microsoft.com/office/drawing/2012/chart">
                      <c:ext xmlns:c15="http://schemas.microsoft.com/office/drawing/2012/chart" uri="{02D57815-91ED-43cb-92C2-25804820EDAC}">
                        <c15:formulaRef>
                          <c15:sqref>(Sheet1!$C$2:$D$2,Sheet1!$F$2)</c15:sqref>
                        </c15:formulaRef>
                      </c:ext>
                    </c:extLst>
                    <c:numCache>
                      <c:formatCode>General</c:formatCode>
                      <c:ptCount val="3"/>
                      <c:pt idx="0">
                        <c:v>2010</c:v>
                      </c:pt>
                      <c:pt idx="1">
                        <c:v>2013</c:v>
                      </c:pt>
                      <c:pt idx="2">
                        <c:v>2015</c:v>
                      </c:pt>
                    </c:numCache>
                  </c:numRef>
                </c:cat>
                <c:val>
                  <c:numRef>
                    <c:extLst xmlns:c15="http://schemas.microsoft.com/office/drawing/2012/chart">
                      <c:ext xmlns:c15="http://schemas.microsoft.com/office/drawing/2012/chart" uri="{02D57815-91ED-43cb-92C2-25804820EDAC}">
                        <c15:formulaRef>
                          <c15:sqref>(Sheet1!$C$7:$D$7,Sheet1!$F$7)</c15:sqref>
                        </c15:formulaRef>
                      </c:ext>
                    </c:extLst>
                    <c:numCache>
                      <c:formatCode>General</c:formatCode>
                      <c:ptCount val="3"/>
                      <c:pt idx="0">
                        <c:v>317</c:v>
                      </c:pt>
                      <c:pt idx="1">
                        <c:v>322</c:v>
                      </c:pt>
                      <c:pt idx="2">
                        <c:v>330</c:v>
                      </c:pt>
                    </c:numCache>
                  </c:numRef>
                </c:val>
                <c:smooth val="0"/>
                <c:extLst xmlns:c15="http://schemas.microsoft.com/office/drawing/2012/chart">
                  <c:ext xmlns:c16="http://schemas.microsoft.com/office/drawing/2014/chart" uri="{C3380CC4-5D6E-409C-BE32-E72D297353CC}">
                    <c16:uniqueId val="{00000005-8012-4C22-99F7-AE46FD01CB85}"/>
                  </c:ext>
                </c:extLst>
              </c15:ser>
            </c15:filteredLineSeries>
          </c:ext>
        </c:extLst>
      </c:lineChart>
      <c:catAx>
        <c:axId val="84775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47760528"/>
        <c:crosses val="autoZero"/>
        <c:auto val="1"/>
        <c:lblAlgn val="ctr"/>
        <c:lblOffset val="100"/>
        <c:noMultiLvlLbl val="0"/>
      </c:catAx>
      <c:valAx>
        <c:axId val="847760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47759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377</TotalTime>
  <Pages>12</Pages>
  <Words>299</Words>
  <Characters>1706</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笠居 昭司</dc:creator>
  <cp:keywords/>
  <dc:description/>
  <cp:lastModifiedBy>笠居 昭司</cp:lastModifiedBy>
  <cp:revision>37</cp:revision>
  <dcterms:created xsi:type="dcterms:W3CDTF">2022-04-24T03:22:00Z</dcterms:created>
  <dcterms:modified xsi:type="dcterms:W3CDTF">2022-05-04T05:09:00Z</dcterms:modified>
</cp:coreProperties>
</file>